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B247" w14:textId="03FFC400" w:rsidR="00A92F28" w:rsidRPr="00ED6CF1" w:rsidRDefault="000C524A" w:rsidP="004C76CF">
      <w:pPr>
        <w:jc w:val="center"/>
        <w:rPr>
          <w:rFonts w:ascii="Arial" w:hAnsi="Arial" w:cs="Arial"/>
          <w:b/>
          <w:lang w:val="en-US"/>
        </w:rPr>
      </w:pPr>
      <w:bookmarkStart w:id="0" w:name="_GoBack"/>
      <w:bookmarkEnd w:id="0"/>
      <w:r w:rsidRPr="000C524A">
        <w:rPr>
          <w:rFonts w:ascii="Arial" w:hAnsi="Arial" w:cs="Arial"/>
          <w:b/>
          <w:lang w:val="en-US"/>
        </w:rPr>
        <w:t xml:space="preserve">UNHCR Input </w:t>
      </w:r>
      <w:r>
        <w:rPr>
          <w:rFonts w:ascii="Arial" w:hAnsi="Arial" w:cs="Arial"/>
          <w:b/>
          <w:lang w:val="en-US"/>
        </w:rPr>
        <w:t xml:space="preserve">to </w:t>
      </w:r>
      <w:r w:rsidR="004B470F" w:rsidRPr="00ED6CF1">
        <w:rPr>
          <w:rFonts w:ascii="Arial" w:hAnsi="Arial" w:cs="Arial"/>
          <w:b/>
          <w:lang w:val="en-US"/>
        </w:rPr>
        <w:t xml:space="preserve">Open- Ended Working Group on Ageing- </w:t>
      </w:r>
      <w:r w:rsidR="00622E7B" w:rsidRPr="00ED6CF1">
        <w:rPr>
          <w:rFonts w:ascii="Arial" w:hAnsi="Arial" w:cs="Arial"/>
          <w:b/>
          <w:lang w:val="en-US"/>
        </w:rPr>
        <w:t>10</w:t>
      </w:r>
      <w:r w:rsidR="00622E7B" w:rsidRPr="00ED6CF1">
        <w:rPr>
          <w:rFonts w:ascii="Arial" w:hAnsi="Arial" w:cs="Arial"/>
          <w:b/>
          <w:vertAlign w:val="superscript"/>
          <w:lang w:val="en-US"/>
        </w:rPr>
        <w:t>th</w:t>
      </w:r>
      <w:r w:rsidR="00622E7B" w:rsidRPr="00ED6CF1">
        <w:rPr>
          <w:rFonts w:ascii="Arial" w:hAnsi="Arial" w:cs="Arial"/>
          <w:b/>
          <w:lang w:val="en-US"/>
        </w:rPr>
        <w:t xml:space="preserve"> session </w:t>
      </w:r>
      <w:r w:rsidR="004B470F" w:rsidRPr="00ED6CF1">
        <w:rPr>
          <w:rFonts w:ascii="Arial" w:hAnsi="Arial" w:cs="Arial"/>
          <w:b/>
          <w:lang w:val="en-US"/>
        </w:rPr>
        <w:t>201</w:t>
      </w:r>
      <w:r w:rsidR="00622E7B" w:rsidRPr="00ED6CF1">
        <w:rPr>
          <w:rFonts w:ascii="Arial" w:hAnsi="Arial" w:cs="Arial"/>
          <w:b/>
          <w:lang w:val="en-US"/>
        </w:rPr>
        <w:t>9</w:t>
      </w:r>
    </w:p>
    <w:p w14:paraId="652529DD" w14:textId="77777777" w:rsidR="004B470F" w:rsidRPr="00ED6CF1" w:rsidRDefault="004B470F" w:rsidP="000C524A">
      <w:pPr>
        <w:rPr>
          <w:rFonts w:ascii="Arial" w:hAnsi="Arial" w:cs="Arial"/>
          <w:b/>
          <w:lang w:val="en-US"/>
        </w:rPr>
      </w:pPr>
    </w:p>
    <w:p w14:paraId="6ED91305" w14:textId="2FF64778" w:rsidR="002A6127" w:rsidRPr="000C524A" w:rsidRDefault="006A5D40">
      <w:pPr>
        <w:rPr>
          <w:rFonts w:ascii="Arial" w:hAnsi="Arial" w:cs="Arial"/>
          <w:sz w:val="22"/>
          <w:szCs w:val="22"/>
          <w:lang w:val="en-US"/>
        </w:rPr>
      </w:pPr>
      <w:r w:rsidRPr="00ED6CF1">
        <w:rPr>
          <w:rFonts w:ascii="Arial" w:hAnsi="Arial" w:cs="Arial"/>
          <w:sz w:val="22"/>
          <w:szCs w:val="22"/>
          <w:lang w:val="en-US"/>
        </w:rPr>
        <w:t>Older persons in situations of forced displacement face particular challenges an</w:t>
      </w:r>
      <w:r w:rsidR="00C7321C">
        <w:rPr>
          <w:rFonts w:ascii="Arial" w:hAnsi="Arial" w:cs="Arial"/>
          <w:sz w:val="22"/>
          <w:szCs w:val="22"/>
          <w:lang w:val="en-US"/>
        </w:rPr>
        <w:t>d</w:t>
      </w:r>
      <w:r w:rsidRPr="00ED6CF1">
        <w:rPr>
          <w:rFonts w:ascii="Arial" w:hAnsi="Arial" w:cs="Arial"/>
          <w:sz w:val="22"/>
          <w:szCs w:val="22"/>
          <w:lang w:val="en-US"/>
        </w:rPr>
        <w:t xml:space="preserve"> experience intersecting forms of discrimination, both on the basis of age and their status as refugees, asylum seekers, internally displaced persons (IDPs) or stateless. </w:t>
      </w:r>
      <w:r w:rsidRPr="00ED6CF1">
        <w:rPr>
          <w:rFonts w:ascii="Arial" w:hAnsi="Arial" w:cs="Arial"/>
          <w:sz w:val="22"/>
          <w:szCs w:val="22"/>
          <w:lang w:val="en-GB"/>
        </w:rPr>
        <w:t xml:space="preserve">In situations of forced displacement, older people </w:t>
      </w:r>
      <w:r w:rsidR="000C524A">
        <w:rPr>
          <w:rFonts w:ascii="Arial" w:hAnsi="Arial" w:cs="Arial"/>
          <w:sz w:val="22"/>
          <w:szCs w:val="22"/>
        </w:rPr>
        <w:t>are often left behind</w:t>
      </w:r>
      <w:r w:rsidR="00ED6CF1" w:rsidRPr="00ED6CF1">
        <w:rPr>
          <w:rFonts w:ascii="Arial" w:hAnsi="Arial" w:cs="Arial"/>
          <w:sz w:val="22"/>
          <w:szCs w:val="22"/>
        </w:rPr>
        <w:t xml:space="preserve"> as younger family members are forced to flee</w:t>
      </w:r>
      <w:r w:rsidR="000C524A">
        <w:rPr>
          <w:rFonts w:ascii="Arial" w:hAnsi="Arial" w:cs="Arial"/>
          <w:sz w:val="22"/>
          <w:szCs w:val="22"/>
        </w:rPr>
        <w:t>;</w:t>
      </w:r>
      <w:r w:rsidR="00ED6CF1" w:rsidRPr="00ED6CF1">
        <w:rPr>
          <w:rStyle w:val="FootnoteReference"/>
          <w:rFonts w:ascii="Arial" w:hAnsi="Arial" w:cs="Arial"/>
          <w:sz w:val="22"/>
          <w:szCs w:val="22"/>
        </w:rPr>
        <w:footnoteReference w:id="1"/>
      </w:r>
      <w:r w:rsidR="00ED6CF1">
        <w:rPr>
          <w:rFonts w:ascii="Arial" w:hAnsi="Arial" w:cs="Arial"/>
          <w:sz w:val="22"/>
          <w:szCs w:val="22"/>
        </w:rPr>
        <w:t xml:space="preserve"> and are often the last to return</w:t>
      </w:r>
      <w:r w:rsidR="00ED6CF1" w:rsidRPr="00ED6CF1">
        <w:rPr>
          <w:rFonts w:ascii="Arial" w:hAnsi="Arial" w:cs="Arial"/>
          <w:sz w:val="22"/>
          <w:szCs w:val="22"/>
        </w:rPr>
        <w:t>.</w:t>
      </w:r>
      <w:r w:rsidRPr="00ED6CF1">
        <w:rPr>
          <w:rFonts w:ascii="Arial" w:hAnsi="Arial" w:cs="Arial"/>
          <w:sz w:val="22"/>
          <w:szCs w:val="22"/>
          <w:lang w:val="en-GB"/>
        </w:rPr>
        <w:t xml:space="preserve"> Separation from family and community support networks increases the risk of exploitation, abuse and neglect. Further, in forced displacement contexts, older persons are often forced into new roles, such as caring for younger family members when family members known as the ‘middle generations’ flee or are killed. </w:t>
      </w:r>
      <w:r w:rsidR="007A6CAD" w:rsidRPr="00ED6CF1">
        <w:rPr>
          <w:rFonts w:ascii="Arial" w:hAnsi="Arial" w:cs="Arial"/>
          <w:sz w:val="22"/>
          <w:szCs w:val="22"/>
          <w:lang w:val="en-US"/>
        </w:rPr>
        <w:t>T</w:t>
      </w:r>
      <w:r w:rsidR="00D14A36" w:rsidRPr="00ED6CF1">
        <w:rPr>
          <w:rFonts w:ascii="Arial" w:hAnsi="Arial" w:cs="Arial"/>
          <w:sz w:val="22"/>
          <w:szCs w:val="22"/>
          <w:lang w:val="en-US"/>
        </w:rPr>
        <w:t xml:space="preserve">he most common challenges faced by older refugees, asylum seekers, IDPs and </w:t>
      </w:r>
      <w:r w:rsidR="008B4639" w:rsidRPr="00ED6CF1">
        <w:rPr>
          <w:rFonts w:ascii="Arial" w:hAnsi="Arial" w:cs="Arial"/>
          <w:sz w:val="22"/>
          <w:szCs w:val="22"/>
          <w:lang w:val="en-US"/>
        </w:rPr>
        <w:t>stateless persons</w:t>
      </w:r>
      <w:r w:rsidR="007A6CAD" w:rsidRPr="00ED6CF1">
        <w:rPr>
          <w:rFonts w:ascii="Arial" w:hAnsi="Arial" w:cs="Arial"/>
          <w:sz w:val="22"/>
          <w:szCs w:val="22"/>
          <w:lang w:val="en-US"/>
        </w:rPr>
        <w:t xml:space="preserve">, as reported </w:t>
      </w:r>
      <w:r w:rsidR="00824603">
        <w:rPr>
          <w:rFonts w:ascii="Arial" w:hAnsi="Arial" w:cs="Arial"/>
          <w:sz w:val="22"/>
          <w:szCs w:val="22"/>
          <w:lang w:val="en-US"/>
        </w:rPr>
        <w:t xml:space="preserve">to </w:t>
      </w:r>
      <w:r w:rsidR="007A6CAD" w:rsidRPr="00ED6CF1">
        <w:rPr>
          <w:rFonts w:ascii="Arial" w:hAnsi="Arial" w:cs="Arial"/>
          <w:sz w:val="22"/>
          <w:szCs w:val="22"/>
          <w:lang w:val="en-US"/>
        </w:rPr>
        <w:t>UNHCR,</w:t>
      </w:r>
      <w:r w:rsidR="008B4639" w:rsidRPr="00ED6CF1">
        <w:rPr>
          <w:rFonts w:ascii="Arial" w:hAnsi="Arial" w:cs="Arial"/>
          <w:sz w:val="22"/>
          <w:szCs w:val="22"/>
          <w:lang w:val="en-US"/>
        </w:rPr>
        <w:t xml:space="preserve"> are related to access to services, including health and nutrition services, participation in livelihood opportunities and access to pension benefits.</w:t>
      </w:r>
      <w:r w:rsidR="008B4639" w:rsidRPr="00ED6CF1">
        <w:rPr>
          <w:rStyle w:val="FootnoteReference"/>
          <w:rFonts w:ascii="Arial" w:hAnsi="Arial" w:cs="Arial"/>
          <w:sz w:val="22"/>
          <w:szCs w:val="22"/>
          <w:lang w:val="en-US"/>
        </w:rPr>
        <w:footnoteReference w:id="2"/>
      </w:r>
    </w:p>
    <w:p w14:paraId="6E1809C5" w14:textId="77777777" w:rsidR="002A6127" w:rsidRPr="00ED6CF1" w:rsidRDefault="002A6127">
      <w:pPr>
        <w:rPr>
          <w:rFonts w:ascii="Arial" w:hAnsi="Arial" w:cs="Arial"/>
          <w:sz w:val="22"/>
          <w:szCs w:val="22"/>
          <w:u w:val="single"/>
          <w:lang w:val="en-US"/>
        </w:rPr>
      </w:pPr>
    </w:p>
    <w:p w14:paraId="5DC3E9EF" w14:textId="18BB8CDF" w:rsidR="004B470F" w:rsidRPr="00ED6CF1" w:rsidRDefault="00C9153A">
      <w:pPr>
        <w:rPr>
          <w:rFonts w:ascii="Arial" w:hAnsi="Arial" w:cs="Arial"/>
          <w:sz w:val="22"/>
          <w:szCs w:val="22"/>
          <w:u w:val="single"/>
          <w:lang w:val="en-US"/>
        </w:rPr>
      </w:pPr>
      <w:r w:rsidRPr="00ED6CF1">
        <w:rPr>
          <w:rFonts w:ascii="Arial" w:hAnsi="Arial" w:cs="Arial"/>
          <w:sz w:val="22"/>
          <w:szCs w:val="22"/>
          <w:u w:val="single"/>
          <w:lang w:val="en-US"/>
        </w:rPr>
        <w:t>Social Protection and Social Security</w:t>
      </w:r>
    </w:p>
    <w:p w14:paraId="787D531D" w14:textId="77777777" w:rsidR="002A6127" w:rsidRPr="00ED6CF1" w:rsidRDefault="002A6127" w:rsidP="003048E7">
      <w:pPr>
        <w:rPr>
          <w:rFonts w:ascii="Arial" w:hAnsi="Arial" w:cs="Arial"/>
          <w:lang w:val="en-US"/>
        </w:rPr>
      </w:pPr>
    </w:p>
    <w:p w14:paraId="057E6E79" w14:textId="29D77DBD" w:rsidR="007A6CAD" w:rsidRPr="00ED6CF1" w:rsidRDefault="00A21C7A" w:rsidP="003048E7">
      <w:pPr>
        <w:rPr>
          <w:rFonts w:ascii="Arial" w:hAnsi="Arial" w:cs="Arial"/>
          <w:sz w:val="22"/>
          <w:szCs w:val="22"/>
        </w:rPr>
      </w:pPr>
      <w:r w:rsidRPr="00ED6CF1">
        <w:rPr>
          <w:rFonts w:ascii="Arial" w:hAnsi="Arial" w:cs="Arial"/>
          <w:sz w:val="22"/>
          <w:szCs w:val="22"/>
          <w:lang w:val="en-US"/>
        </w:rPr>
        <w:t xml:space="preserve">Older refugees, asylum seekers and IDPs are particularly vulnerable to poverty and exclusion, due to the compounding risks associated with both age-related discrimination and forced displacement. </w:t>
      </w:r>
      <w:r w:rsidR="00824603">
        <w:rPr>
          <w:rFonts w:ascii="Arial" w:hAnsi="Arial" w:cs="Arial"/>
          <w:sz w:val="22"/>
          <w:szCs w:val="22"/>
          <w:lang w:val="en-US"/>
        </w:rPr>
        <w:t>O</w:t>
      </w:r>
      <w:r w:rsidR="00016C3D" w:rsidRPr="00ED6CF1">
        <w:rPr>
          <w:rFonts w:ascii="Arial" w:hAnsi="Arial" w:cs="Arial"/>
          <w:sz w:val="22"/>
          <w:szCs w:val="22"/>
          <w:lang w:val="en-US"/>
        </w:rPr>
        <w:t xml:space="preserve">lder </w:t>
      </w:r>
      <w:r w:rsidR="00824603">
        <w:rPr>
          <w:rFonts w:ascii="Arial" w:hAnsi="Arial" w:cs="Arial"/>
          <w:sz w:val="22"/>
          <w:szCs w:val="22"/>
          <w:lang w:val="en-US"/>
        </w:rPr>
        <w:t xml:space="preserve">displaced </w:t>
      </w:r>
      <w:r w:rsidR="00016C3D" w:rsidRPr="00ED6CF1">
        <w:rPr>
          <w:rFonts w:ascii="Arial" w:hAnsi="Arial" w:cs="Arial"/>
          <w:sz w:val="22"/>
          <w:szCs w:val="22"/>
          <w:lang w:val="en-US"/>
        </w:rPr>
        <w:t>persons often lose their economic and physical assets</w:t>
      </w:r>
      <w:r w:rsidRPr="00ED6CF1">
        <w:rPr>
          <w:rFonts w:ascii="Arial" w:hAnsi="Arial" w:cs="Arial"/>
          <w:sz w:val="22"/>
          <w:szCs w:val="22"/>
          <w:lang w:val="en-US"/>
        </w:rPr>
        <w:t xml:space="preserve"> and </w:t>
      </w:r>
      <w:r w:rsidR="0064063B" w:rsidRPr="00ED6CF1">
        <w:rPr>
          <w:rFonts w:ascii="Arial" w:hAnsi="Arial" w:cs="Arial"/>
          <w:sz w:val="22"/>
          <w:szCs w:val="22"/>
          <w:lang w:val="en-US"/>
        </w:rPr>
        <w:t xml:space="preserve">report experiencing discrimination in access to work opportunities, both on the basis of age and </w:t>
      </w:r>
      <w:r w:rsidR="000C524A">
        <w:rPr>
          <w:rFonts w:ascii="Arial" w:hAnsi="Arial" w:cs="Arial"/>
          <w:sz w:val="22"/>
          <w:szCs w:val="22"/>
          <w:lang w:val="en-US"/>
        </w:rPr>
        <w:t xml:space="preserve">their </w:t>
      </w:r>
      <w:r w:rsidR="0064063B" w:rsidRPr="00ED6CF1">
        <w:rPr>
          <w:rFonts w:ascii="Arial" w:hAnsi="Arial" w:cs="Arial"/>
          <w:sz w:val="22"/>
          <w:szCs w:val="22"/>
          <w:lang w:val="en-US"/>
        </w:rPr>
        <w:t xml:space="preserve">status as ‘outsiders’. </w:t>
      </w:r>
      <w:r w:rsidRPr="00ED6CF1">
        <w:rPr>
          <w:rFonts w:ascii="Arial" w:hAnsi="Arial" w:cs="Arial"/>
          <w:sz w:val="22"/>
          <w:szCs w:val="22"/>
          <w:lang w:val="en-US"/>
        </w:rPr>
        <w:t xml:space="preserve">Further, in humanitarian contexts, older displaced persons often face barriers to accessing livelihoods programs, due to limited access to information about opportunities and discriminatory eligibility criteria. </w:t>
      </w:r>
      <w:r w:rsidR="00016C3D" w:rsidRPr="00ED6CF1">
        <w:rPr>
          <w:rFonts w:ascii="Arial" w:hAnsi="Arial" w:cs="Arial"/>
          <w:sz w:val="22"/>
          <w:szCs w:val="22"/>
          <w:lang w:val="en-US"/>
        </w:rPr>
        <w:t>Older refugees, asylum seekers and IDPs</w:t>
      </w:r>
      <w:r w:rsidR="0064063B" w:rsidRPr="00ED6CF1">
        <w:rPr>
          <w:rFonts w:ascii="Arial" w:hAnsi="Arial" w:cs="Arial"/>
          <w:sz w:val="22"/>
          <w:szCs w:val="22"/>
          <w:lang w:val="en-US"/>
        </w:rPr>
        <w:t xml:space="preserve">, particularly women, </w:t>
      </w:r>
      <w:r w:rsidR="00C762D4" w:rsidRPr="00ED6CF1">
        <w:rPr>
          <w:rFonts w:ascii="Arial" w:hAnsi="Arial" w:cs="Arial"/>
          <w:sz w:val="22"/>
          <w:szCs w:val="22"/>
          <w:lang w:val="en-US"/>
        </w:rPr>
        <w:t xml:space="preserve">also </w:t>
      </w:r>
      <w:r w:rsidR="0064063B" w:rsidRPr="00ED6CF1">
        <w:rPr>
          <w:rFonts w:ascii="Arial" w:hAnsi="Arial" w:cs="Arial"/>
          <w:sz w:val="22"/>
          <w:szCs w:val="22"/>
          <w:lang w:val="en-US"/>
        </w:rPr>
        <w:t>face discrimination in access to housing, land and property rights</w:t>
      </w:r>
      <w:r w:rsidRPr="00ED6CF1">
        <w:rPr>
          <w:rFonts w:ascii="Arial" w:hAnsi="Arial" w:cs="Arial"/>
          <w:sz w:val="22"/>
          <w:szCs w:val="22"/>
          <w:lang w:val="en-US"/>
        </w:rPr>
        <w:t>, exacerbated by</w:t>
      </w:r>
      <w:r w:rsidR="0064063B" w:rsidRPr="00ED6CF1">
        <w:rPr>
          <w:rFonts w:ascii="Arial" w:hAnsi="Arial" w:cs="Arial"/>
          <w:sz w:val="22"/>
          <w:szCs w:val="22"/>
          <w:lang w:val="en-US"/>
        </w:rPr>
        <w:t xml:space="preserve"> limited economic resources or legal protection, and </w:t>
      </w:r>
      <w:r w:rsidR="00C762D4" w:rsidRPr="00ED6CF1">
        <w:rPr>
          <w:rFonts w:ascii="Arial" w:hAnsi="Arial" w:cs="Arial"/>
          <w:sz w:val="22"/>
          <w:szCs w:val="22"/>
          <w:lang w:val="en-US"/>
        </w:rPr>
        <w:t>separat</w:t>
      </w:r>
      <w:r w:rsidRPr="00ED6CF1">
        <w:rPr>
          <w:rFonts w:ascii="Arial" w:hAnsi="Arial" w:cs="Arial"/>
          <w:sz w:val="22"/>
          <w:szCs w:val="22"/>
          <w:lang w:val="en-US"/>
        </w:rPr>
        <w:t>ion</w:t>
      </w:r>
      <w:r w:rsidR="0064063B" w:rsidRPr="00ED6CF1">
        <w:rPr>
          <w:rFonts w:ascii="Arial" w:hAnsi="Arial" w:cs="Arial"/>
          <w:sz w:val="22"/>
          <w:szCs w:val="22"/>
          <w:lang w:val="en-US"/>
        </w:rPr>
        <w:t xml:space="preserve"> from family and social networks.</w:t>
      </w:r>
      <w:r w:rsidR="007A6CAD" w:rsidRPr="00ED6CF1">
        <w:rPr>
          <w:rStyle w:val="FootnoteReference"/>
          <w:rFonts w:ascii="Arial" w:hAnsi="Arial" w:cs="Arial"/>
          <w:sz w:val="22"/>
          <w:szCs w:val="22"/>
        </w:rPr>
        <w:footnoteReference w:id="3"/>
      </w:r>
      <w:r w:rsidR="007A6CAD" w:rsidRPr="007A6CAD">
        <w:rPr>
          <w:rFonts w:ascii="Arial" w:hAnsi="Arial" w:cs="Arial"/>
          <w:sz w:val="22"/>
          <w:szCs w:val="22"/>
        </w:rPr>
        <w:t xml:space="preserve"> </w:t>
      </w:r>
    </w:p>
    <w:p w14:paraId="084A05D2" w14:textId="77777777" w:rsidR="002A6127" w:rsidRPr="00ED6CF1" w:rsidRDefault="002A6127" w:rsidP="003048E7">
      <w:pPr>
        <w:rPr>
          <w:rFonts w:ascii="Arial" w:hAnsi="Arial" w:cs="Arial"/>
          <w:sz w:val="22"/>
          <w:szCs w:val="22"/>
        </w:rPr>
      </w:pPr>
    </w:p>
    <w:p w14:paraId="41E5AB05" w14:textId="5E6B6993" w:rsidR="003048E7" w:rsidRPr="00775D46" w:rsidRDefault="003048E7" w:rsidP="003048E7">
      <w:pPr>
        <w:spacing w:after="160" w:line="259" w:lineRule="auto"/>
        <w:rPr>
          <w:rFonts w:ascii="Arial" w:eastAsiaTheme="minorHAnsi" w:hAnsi="Arial" w:cs="Arial"/>
          <w:sz w:val="22"/>
          <w:szCs w:val="22"/>
          <w:lang w:val="en-US"/>
        </w:rPr>
      </w:pPr>
      <w:r w:rsidRPr="00ED6CF1">
        <w:rPr>
          <w:rFonts w:ascii="Arial" w:hAnsi="Arial" w:cs="Arial"/>
          <w:sz w:val="22"/>
          <w:szCs w:val="22"/>
          <w:lang w:val="en-US"/>
        </w:rPr>
        <w:t>Despite being particularly vulnerable, older refugees are often not included in national social protection systems, due to legal/ administrative barriers. Further, restrictions on movement (e.g. to complete administrative processes or medical assessments to access pensions) create a barrier to inclusion in social protection systems for older persons in armed conflict.</w:t>
      </w:r>
    </w:p>
    <w:p w14:paraId="073CFBFA" w14:textId="4AFF89CF" w:rsidR="007A6CAD" w:rsidRPr="00ED6CF1" w:rsidRDefault="00D14A36">
      <w:pPr>
        <w:rPr>
          <w:rFonts w:ascii="Arial" w:hAnsi="Arial" w:cs="Arial"/>
          <w:sz w:val="22"/>
          <w:szCs w:val="22"/>
          <w:lang w:val="en-US"/>
        </w:rPr>
      </w:pPr>
      <w:r w:rsidRPr="00ED6CF1">
        <w:rPr>
          <w:rFonts w:ascii="Arial" w:hAnsi="Arial" w:cs="Arial"/>
          <w:sz w:val="22"/>
          <w:szCs w:val="22"/>
          <w:lang w:val="en-US"/>
        </w:rPr>
        <w:t>The Global Compact on Refugees</w:t>
      </w:r>
      <w:r w:rsidR="000C524A">
        <w:rPr>
          <w:rFonts w:ascii="Arial" w:hAnsi="Arial" w:cs="Arial"/>
          <w:sz w:val="22"/>
          <w:szCs w:val="22"/>
          <w:lang w:val="en-US"/>
        </w:rPr>
        <w:t xml:space="preserve"> </w:t>
      </w:r>
      <w:r w:rsidRPr="00ED6CF1">
        <w:rPr>
          <w:rFonts w:ascii="Arial" w:hAnsi="Arial" w:cs="Arial"/>
          <w:sz w:val="22"/>
          <w:szCs w:val="22"/>
          <w:lang w:val="en-US"/>
        </w:rPr>
        <w:t>sets out a commitment to meet the food and nutrition needs of refugees, including through social protection systems</w:t>
      </w:r>
      <w:r w:rsidR="000C524A">
        <w:rPr>
          <w:rFonts w:ascii="Arial" w:hAnsi="Arial" w:cs="Arial"/>
          <w:sz w:val="22"/>
          <w:szCs w:val="22"/>
          <w:lang w:val="en-US"/>
        </w:rPr>
        <w:t>,</w:t>
      </w:r>
      <w:r w:rsidRPr="00ED6CF1">
        <w:rPr>
          <w:rStyle w:val="FootnoteReference"/>
          <w:rFonts w:ascii="Arial" w:hAnsi="Arial" w:cs="Arial"/>
          <w:sz w:val="22"/>
          <w:szCs w:val="22"/>
          <w:lang w:val="en-US"/>
        </w:rPr>
        <w:footnoteReference w:id="4"/>
      </w:r>
      <w:r w:rsidR="008B4639" w:rsidRPr="00ED6CF1">
        <w:rPr>
          <w:rFonts w:ascii="Arial" w:hAnsi="Arial" w:cs="Arial"/>
          <w:sz w:val="22"/>
          <w:szCs w:val="22"/>
          <w:lang w:val="en-US"/>
        </w:rPr>
        <w:t xml:space="preserve"> </w:t>
      </w:r>
      <w:r w:rsidR="00F85E47" w:rsidRPr="00ED6CF1">
        <w:rPr>
          <w:rFonts w:ascii="Arial" w:hAnsi="Arial" w:cs="Arial"/>
          <w:sz w:val="22"/>
          <w:szCs w:val="22"/>
          <w:lang w:val="en-US"/>
        </w:rPr>
        <w:t>and there have been some positive examples of States taking steps towards including older refugees in national social protection systems. For example, in</w:t>
      </w:r>
      <w:r w:rsidR="007A6CAD" w:rsidRPr="007A6CAD">
        <w:rPr>
          <w:rFonts w:ascii="Arial" w:hAnsi="Arial" w:cs="Arial"/>
          <w:sz w:val="22"/>
          <w:szCs w:val="22"/>
        </w:rPr>
        <w:t xml:space="preserve"> 2017 the Brazilian Supreme Court</w:t>
      </w:r>
      <w:r w:rsidR="00F85E47" w:rsidRPr="00ED6CF1">
        <w:rPr>
          <w:rFonts w:ascii="Arial" w:hAnsi="Arial" w:cs="Arial"/>
          <w:sz w:val="22"/>
          <w:szCs w:val="22"/>
        </w:rPr>
        <w:t xml:space="preserve"> made a </w:t>
      </w:r>
      <w:r w:rsidR="007A6CAD" w:rsidRPr="007A6CAD">
        <w:rPr>
          <w:rFonts w:ascii="Arial" w:hAnsi="Arial" w:cs="Arial"/>
          <w:sz w:val="22"/>
          <w:szCs w:val="22"/>
        </w:rPr>
        <w:t>decision on entitlement to access the Continuous Financial Benefit, a social assistance grant offered by the Brazilian Government to persons over 65 years old and persons with disabilities</w:t>
      </w:r>
      <w:r w:rsidR="007A6CAD" w:rsidRPr="00ED6CF1">
        <w:rPr>
          <w:rFonts w:ascii="Arial" w:hAnsi="Arial" w:cs="Arial"/>
          <w:sz w:val="22"/>
          <w:szCs w:val="22"/>
        </w:rPr>
        <w:t>.</w:t>
      </w:r>
      <w:r w:rsidR="007A6CAD" w:rsidRPr="00ED6CF1">
        <w:rPr>
          <w:rStyle w:val="FootnoteReference"/>
          <w:rFonts w:ascii="Arial" w:hAnsi="Arial" w:cs="Arial"/>
          <w:sz w:val="22"/>
          <w:szCs w:val="22"/>
        </w:rPr>
        <w:footnoteReference w:id="5"/>
      </w:r>
      <w:r w:rsidR="007A6CAD" w:rsidRPr="007A6CAD">
        <w:rPr>
          <w:rFonts w:ascii="Arial" w:hAnsi="Arial" w:cs="Arial"/>
          <w:sz w:val="22"/>
          <w:szCs w:val="22"/>
        </w:rPr>
        <w:t xml:space="preserve"> </w:t>
      </w:r>
    </w:p>
    <w:p w14:paraId="2D393C5C" w14:textId="77777777" w:rsidR="002A6127" w:rsidRPr="00ED6CF1" w:rsidRDefault="002A6127" w:rsidP="00AC1BB2">
      <w:pPr>
        <w:rPr>
          <w:rFonts w:ascii="Arial" w:hAnsi="Arial" w:cs="Arial"/>
          <w:u w:val="single"/>
          <w:lang w:val="en-US"/>
        </w:rPr>
      </w:pPr>
    </w:p>
    <w:p w14:paraId="4675785A" w14:textId="2233831A" w:rsidR="00C9153A" w:rsidRPr="00ED6CF1" w:rsidRDefault="00C9153A" w:rsidP="00AC1BB2">
      <w:pPr>
        <w:rPr>
          <w:rFonts w:ascii="Arial" w:hAnsi="Arial" w:cs="Arial"/>
          <w:sz w:val="22"/>
          <w:szCs w:val="22"/>
          <w:u w:val="single"/>
          <w:lang w:val="en-US"/>
        </w:rPr>
      </w:pPr>
      <w:r w:rsidRPr="00ED6CF1">
        <w:rPr>
          <w:rFonts w:ascii="Arial" w:hAnsi="Arial" w:cs="Arial"/>
          <w:sz w:val="22"/>
          <w:szCs w:val="22"/>
          <w:u w:val="single"/>
          <w:lang w:val="en-US"/>
        </w:rPr>
        <w:t>Education, Training, Lifelong Learning and Capacity Building</w:t>
      </w:r>
    </w:p>
    <w:p w14:paraId="6F24E4E1" w14:textId="77777777" w:rsidR="002A6127" w:rsidRPr="002A6127" w:rsidRDefault="002A6127" w:rsidP="002A6127">
      <w:pPr>
        <w:rPr>
          <w:rFonts w:ascii="Arial" w:hAnsi="Arial" w:cs="Arial"/>
          <w:color w:val="000000" w:themeColor="text1"/>
          <w:sz w:val="22"/>
          <w:szCs w:val="22"/>
        </w:rPr>
      </w:pPr>
      <w:r w:rsidRPr="002A6127">
        <w:rPr>
          <w:rFonts w:ascii="Arial" w:hAnsi="Arial" w:cs="Arial"/>
          <w:color w:val="000000" w:themeColor="text1"/>
          <w:sz w:val="22"/>
          <w:szCs w:val="22"/>
        </w:rPr>
        <w:t> </w:t>
      </w:r>
    </w:p>
    <w:p w14:paraId="2EF5E3DD" w14:textId="03F32D7C" w:rsidR="002A6127" w:rsidRPr="00ED6CF1" w:rsidRDefault="002A6127" w:rsidP="002A6127">
      <w:pPr>
        <w:rPr>
          <w:rFonts w:ascii="Arial" w:hAnsi="Arial" w:cs="Arial"/>
          <w:color w:val="000000" w:themeColor="text1"/>
          <w:sz w:val="22"/>
          <w:szCs w:val="22"/>
        </w:rPr>
      </w:pPr>
      <w:r w:rsidRPr="00ED6CF1">
        <w:rPr>
          <w:rFonts w:ascii="Arial" w:hAnsi="Arial" w:cs="Arial"/>
          <w:color w:val="000000" w:themeColor="text1"/>
          <w:sz w:val="22"/>
          <w:szCs w:val="22"/>
        </w:rPr>
        <w:t>Older refugees, asylum seekers, IDPs and stateless persons face compounding and intersecting barriers to accessing education and lifelong learning opportunities</w:t>
      </w:r>
      <w:r w:rsidR="008E290A" w:rsidRPr="00ED6CF1">
        <w:rPr>
          <w:rFonts w:ascii="Arial" w:hAnsi="Arial" w:cs="Arial"/>
          <w:color w:val="000000" w:themeColor="text1"/>
          <w:sz w:val="22"/>
          <w:szCs w:val="22"/>
        </w:rPr>
        <w:t>,</w:t>
      </w:r>
      <w:r w:rsidRPr="00ED6CF1">
        <w:rPr>
          <w:rFonts w:ascii="Arial" w:hAnsi="Arial" w:cs="Arial"/>
          <w:color w:val="000000" w:themeColor="text1"/>
          <w:sz w:val="22"/>
          <w:szCs w:val="22"/>
        </w:rPr>
        <w:t xml:space="preserve"> on the basis of age</w:t>
      </w:r>
      <w:r w:rsidR="006A5D40" w:rsidRPr="00ED6CF1">
        <w:rPr>
          <w:rFonts w:ascii="Arial" w:hAnsi="Arial" w:cs="Arial"/>
          <w:color w:val="000000" w:themeColor="text1"/>
          <w:sz w:val="22"/>
          <w:szCs w:val="22"/>
        </w:rPr>
        <w:t>,</w:t>
      </w:r>
      <w:r w:rsidRPr="00ED6CF1">
        <w:rPr>
          <w:rFonts w:ascii="Arial" w:hAnsi="Arial" w:cs="Arial"/>
          <w:color w:val="000000" w:themeColor="text1"/>
          <w:sz w:val="22"/>
          <w:szCs w:val="22"/>
        </w:rPr>
        <w:t xml:space="preserve"> legal status</w:t>
      </w:r>
      <w:r w:rsidR="006A5D40" w:rsidRPr="00ED6CF1">
        <w:rPr>
          <w:rFonts w:ascii="Arial" w:hAnsi="Arial" w:cs="Arial"/>
          <w:color w:val="000000" w:themeColor="text1"/>
          <w:sz w:val="22"/>
          <w:szCs w:val="22"/>
        </w:rPr>
        <w:t xml:space="preserve"> and experience of </w:t>
      </w:r>
      <w:r w:rsidR="00ED6CF1" w:rsidRPr="00ED6CF1">
        <w:rPr>
          <w:rFonts w:ascii="Arial" w:hAnsi="Arial" w:cs="Arial"/>
          <w:color w:val="000000" w:themeColor="text1"/>
          <w:sz w:val="22"/>
          <w:szCs w:val="22"/>
        </w:rPr>
        <w:t xml:space="preserve">armed conflict and </w:t>
      </w:r>
      <w:r w:rsidR="006A5D40" w:rsidRPr="00ED6CF1">
        <w:rPr>
          <w:rFonts w:ascii="Arial" w:hAnsi="Arial" w:cs="Arial"/>
          <w:color w:val="000000" w:themeColor="text1"/>
          <w:sz w:val="22"/>
          <w:szCs w:val="22"/>
        </w:rPr>
        <w:t>forced displacement</w:t>
      </w:r>
      <w:r w:rsidRPr="00ED6CF1">
        <w:rPr>
          <w:rFonts w:ascii="Arial" w:hAnsi="Arial" w:cs="Arial"/>
          <w:color w:val="000000" w:themeColor="text1"/>
          <w:sz w:val="22"/>
          <w:szCs w:val="22"/>
        </w:rPr>
        <w:t xml:space="preserve">. </w:t>
      </w:r>
    </w:p>
    <w:p w14:paraId="5371D718" w14:textId="51558A43" w:rsidR="006A5D40" w:rsidRPr="00ED6CF1" w:rsidRDefault="006A5D40" w:rsidP="002A6127">
      <w:pPr>
        <w:rPr>
          <w:rFonts w:ascii="Arial" w:hAnsi="Arial" w:cs="Arial"/>
          <w:color w:val="000000" w:themeColor="text1"/>
          <w:sz w:val="22"/>
          <w:szCs w:val="22"/>
        </w:rPr>
      </w:pPr>
    </w:p>
    <w:p w14:paraId="5AE9153A" w14:textId="4177E76E" w:rsidR="008E290A" w:rsidRPr="00ED6CF1" w:rsidRDefault="008E290A" w:rsidP="002A6127">
      <w:pPr>
        <w:rPr>
          <w:rFonts w:ascii="Arial" w:hAnsi="Arial" w:cs="Arial"/>
          <w:color w:val="000000" w:themeColor="text1"/>
          <w:sz w:val="22"/>
          <w:szCs w:val="22"/>
        </w:rPr>
      </w:pPr>
      <w:r w:rsidRPr="00ED6CF1">
        <w:rPr>
          <w:rFonts w:ascii="Arial" w:hAnsi="Arial" w:cs="Arial"/>
          <w:color w:val="000000" w:themeColor="text1"/>
          <w:sz w:val="22"/>
          <w:szCs w:val="22"/>
        </w:rPr>
        <w:t>In humanitarian emergencies, education systems are often severely disrupted, education facilities may be damaged or destroyed, and affected people experience restrictions in moving around safely, all impacting on education, including for older persons. Humanitarian response often prioritizes access to primary education for children and youth, although the importance of education and lifelong learning opportunities for older persons is being increasingly recognized</w:t>
      </w:r>
      <w:r w:rsidR="000C524A">
        <w:rPr>
          <w:rFonts w:ascii="Arial" w:hAnsi="Arial" w:cs="Arial"/>
          <w:color w:val="000000" w:themeColor="text1"/>
          <w:sz w:val="22"/>
          <w:szCs w:val="22"/>
        </w:rPr>
        <w:t>.</w:t>
      </w:r>
      <w:r w:rsidRPr="00ED6CF1">
        <w:rPr>
          <w:rStyle w:val="FootnoteReference"/>
          <w:rFonts w:ascii="Arial" w:hAnsi="Arial" w:cs="Arial"/>
          <w:color w:val="000000" w:themeColor="text1"/>
          <w:sz w:val="22"/>
          <w:szCs w:val="22"/>
        </w:rPr>
        <w:footnoteReference w:id="6"/>
      </w:r>
    </w:p>
    <w:p w14:paraId="4482E102" w14:textId="77777777" w:rsidR="008E290A" w:rsidRPr="00ED6CF1" w:rsidRDefault="008E290A" w:rsidP="002A6127">
      <w:pPr>
        <w:rPr>
          <w:rFonts w:ascii="Arial" w:hAnsi="Arial" w:cs="Arial"/>
          <w:color w:val="000000" w:themeColor="text1"/>
          <w:sz w:val="22"/>
          <w:szCs w:val="22"/>
        </w:rPr>
      </w:pPr>
    </w:p>
    <w:p w14:paraId="59A5FE4F" w14:textId="2D3034BF" w:rsidR="006A5D40" w:rsidRPr="00ED6CF1" w:rsidRDefault="008E290A" w:rsidP="002A6127">
      <w:pPr>
        <w:rPr>
          <w:rFonts w:ascii="Arial" w:hAnsi="Arial" w:cs="Arial"/>
          <w:color w:val="000000" w:themeColor="text1"/>
          <w:sz w:val="22"/>
          <w:szCs w:val="22"/>
        </w:rPr>
      </w:pPr>
      <w:r w:rsidRPr="00ED6CF1">
        <w:rPr>
          <w:rFonts w:ascii="Arial" w:hAnsi="Arial" w:cs="Arial"/>
          <w:color w:val="000000" w:themeColor="text1"/>
          <w:sz w:val="22"/>
          <w:szCs w:val="22"/>
        </w:rPr>
        <w:t>I</w:t>
      </w:r>
      <w:r w:rsidR="006A5D40" w:rsidRPr="00ED6CF1">
        <w:rPr>
          <w:rFonts w:ascii="Arial" w:hAnsi="Arial" w:cs="Arial"/>
          <w:color w:val="000000" w:themeColor="text1"/>
          <w:sz w:val="22"/>
          <w:szCs w:val="22"/>
        </w:rPr>
        <w:t xml:space="preserve">n situations of forced displacement, </w:t>
      </w:r>
      <w:r w:rsidRPr="00ED6CF1">
        <w:rPr>
          <w:rFonts w:ascii="Arial" w:hAnsi="Arial" w:cs="Arial"/>
          <w:color w:val="000000" w:themeColor="text1"/>
          <w:sz w:val="22"/>
          <w:szCs w:val="22"/>
        </w:rPr>
        <w:t xml:space="preserve">older refugees often do not have access to education and lifelong learning opportunities offered to older persons in the national population due to legal or administrative barriers. Further, </w:t>
      </w:r>
      <w:r w:rsidR="00ED6CF1" w:rsidRPr="00ED6CF1">
        <w:rPr>
          <w:rFonts w:ascii="Arial" w:hAnsi="Arial" w:cs="Arial"/>
          <w:color w:val="000000" w:themeColor="text1"/>
          <w:sz w:val="22"/>
          <w:szCs w:val="22"/>
        </w:rPr>
        <w:t>o</w:t>
      </w:r>
      <w:r w:rsidRPr="00ED6CF1">
        <w:rPr>
          <w:rFonts w:ascii="Arial" w:hAnsi="Arial" w:cs="Arial"/>
          <w:color w:val="000000" w:themeColor="text1"/>
          <w:sz w:val="22"/>
          <w:szCs w:val="22"/>
        </w:rPr>
        <w:t xml:space="preserve">lder refugees and IDPs </w:t>
      </w:r>
      <w:r w:rsidR="00ED6CF1" w:rsidRPr="00ED6CF1">
        <w:rPr>
          <w:rFonts w:ascii="Arial" w:hAnsi="Arial" w:cs="Arial"/>
          <w:color w:val="000000" w:themeColor="text1"/>
          <w:sz w:val="22"/>
          <w:szCs w:val="22"/>
        </w:rPr>
        <w:t>are often forced to take on additional income generation or caregiving responsibilities as families are separated and ‘middle generations’ are injured, killed or flee. These new responsibilities present additional barriers to accessing education and lifelong learning opportunities.</w:t>
      </w:r>
    </w:p>
    <w:p w14:paraId="5E7E4E00" w14:textId="16209EA3" w:rsidR="00C9153A" w:rsidRPr="000C524A" w:rsidRDefault="002A6127" w:rsidP="00AC1BB2">
      <w:pPr>
        <w:rPr>
          <w:rFonts w:ascii="Arial" w:hAnsi="Arial" w:cs="Arial"/>
          <w:color w:val="000000" w:themeColor="text1"/>
          <w:sz w:val="22"/>
          <w:szCs w:val="22"/>
        </w:rPr>
      </w:pPr>
      <w:r w:rsidRPr="002A6127">
        <w:rPr>
          <w:rFonts w:ascii="Arial" w:hAnsi="Arial" w:cs="Arial"/>
          <w:color w:val="000000" w:themeColor="text1"/>
          <w:sz w:val="22"/>
          <w:szCs w:val="22"/>
        </w:rPr>
        <w:t> </w:t>
      </w:r>
    </w:p>
    <w:p w14:paraId="664D2A77" w14:textId="7C5B630A" w:rsidR="004653A7" w:rsidRPr="00ED6CF1" w:rsidRDefault="00C9153A" w:rsidP="00AC1BB2">
      <w:pPr>
        <w:rPr>
          <w:rFonts w:ascii="Arial" w:hAnsi="Arial" w:cs="Arial"/>
          <w:sz w:val="22"/>
          <w:szCs w:val="22"/>
          <w:u w:val="single"/>
          <w:lang w:val="en-US"/>
        </w:rPr>
      </w:pPr>
      <w:r w:rsidRPr="00ED6CF1">
        <w:rPr>
          <w:rFonts w:ascii="Arial" w:hAnsi="Arial" w:cs="Arial"/>
          <w:sz w:val="22"/>
          <w:szCs w:val="22"/>
          <w:u w:val="single"/>
          <w:lang w:val="en-US"/>
        </w:rPr>
        <w:t>Long Term and Palliative Care</w:t>
      </w:r>
    </w:p>
    <w:p w14:paraId="1158A5A7" w14:textId="77777777" w:rsidR="002A6127" w:rsidRPr="00ED6CF1" w:rsidRDefault="002A6127" w:rsidP="00622E7B">
      <w:pPr>
        <w:rPr>
          <w:rFonts w:ascii="Arial" w:hAnsi="Arial" w:cs="Arial"/>
          <w:lang w:val="en-US"/>
        </w:rPr>
      </w:pPr>
    </w:p>
    <w:p w14:paraId="7F04464C" w14:textId="5D39F143" w:rsidR="00E76950" w:rsidRPr="00ED6CF1" w:rsidRDefault="00EC24FC" w:rsidP="00622E7B">
      <w:pPr>
        <w:rPr>
          <w:rFonts w:ascii="Arial" w:hAnsi="Arial" w:cs="Arial"/>
          <w:sz w:val="22"/>
          <w:szCs w:val="22"/>
          <w:lang w:val="en-US"/>
        </w:rPr>
      </w:pPr>
      <w:r w:rsidRPr="00ED6CF1">
        <w:rPr>
          <w:rFonts w:ascii="Arial" w:hAnsi="Arial" w:cs="Arial"/>
          <w:sz w:val="22"/>
          <w:szCs w:val="22"/>
          <w:lang w:val="en-US"/>
        </w:rPr>
        <w:t>Older refugees, asylum seekers, IDPs and stateless persons face compounding barriers to accessing palliative care.</w:t>
      </w:r>
      <w:r w:rsidR="007A17D2" w:rsidRPr="00ED6CF1">
        <w:rPr>
          <w:rFonts w:ascii="Arial" w:hAnsi="Arial" w:cs="Arial"/>
          <w:sz w:val="22"/>
          <w:szCs w:val="22"/>
          <w:lang w:val="en-US"/>
        </w:rPr>
        <w:t xml:space="preserve"> </w:t>
      </w:r>
      <w:r w:rsidR="000C524A">
        <w:rPr>
          <w:rFonts w:ascii="Arial" w:hAnsi="Arial" w:cs="Arial"/>
          <w:sz w:val="22"/>
          <w:szCs w:val="22"/>
          <w:lang w:val="en-US"/>
        </w:rPr>
        <w:t xml:space="preserve">In </w:t>
      </w:r>
      <w:r w:rsidR="00E76950" w:rsidRPr="00ED6CF1">
        <w:rPr>
          <w:rFonts w:ascii="Arial" w:hAnsi="Arial" w:cs="Arial"/>
          <w:sz w:val="22"/>
          <w:szCs w:val="22"/>
          <w:lang w:val="en-US"/>
        </w:rPr>
        <w:t>armed conflict, disruption or absence of health care services</w:t>
      </w:r>
      <w:r w:rsidR="00CD1A06" w:rsidRPr="00ED6CF1">
        <w:rPr>
          <w:rFonts w:ascii="Arial" w:hAnsi="Arial" w:cs="Arial"/>
          <w:sz w:val="22"/>
          <w:szCs w:val="22"/>
          <w:lang w:val="en-US"/>
        </w:rPr>
        <w:t xml:space="preserve"> put those with pre-existing, serious, acute or advanced chronic illnesses at risk of unrelieved suffering.</w:t>
      </w:r>
      <w:r w:rsidR="00CD1A06" w:rsidRPr="00ED6CF1">
        <w:rPr>
          <w:rStyle w:val="FootnoteReference"/>
          <w:rFonts w:ascii="Arial" w:hAnsi="Arial" w:cs="Arial"/>
          <w:sz w:val="22"/>
          <w:szCs w:val="22"/>
          <w:lang w:val="en-US"/>
        </w:rPr>
        <w:footnoteReference w:id="7"/>
      </w:r>
      <w:r w:rsidR="00E76950" w:rsidRPr="00ED6CF1">
        <w:rPr>
          <w:rFonts w:ascii="Arial" w:hAnsi="Arial" w:cs="Arial"/>
          <w:sz w:val="22"/>
          <w:szCs w:val="22"/>
          <w:lang w:val="en-US"/>
        </w:rPr>
        <w:t xml:space="preserve">  </w:t>
      </w:r>
      <w:r w:rsidR="006A5D40" w:rsidRPr="00ED6CF1">
        <w:rPr>
          <w:rFonts w:ascii="Arial" w:hAnsi="Arial" w:cs="Arial"/>
          <w:sz w:val="22"/>
        </w:rPr>
        <w:t>Chronic health conditions of older persons are also known to be exacerbated in situations of forced displacement</w:t>
      </w:r>
      <w:r w:rsidR="00A07D69">
        <w:rPr>
          <w:rFonts w:ascii="Arial" w:hAnsi="Arial" w:cs="Arial"/>
          <w:sz w:val="22"/>
        </w:rPr>
        <w:t>.</w:t>
      </w:r>
      <w:r w:rsidR="006A5D40" w:rsidRPr="00ED6CF1">
        <w:rPr>
          <w:rStyle w:val="FootnoteReference"/>
          <w:rFonts w:ascii="Arial" w:hAnsi="Arial" w:cs="Arial"/>
          <w:sz w:val="22"/>
        </w:rPr>
        <w:footnoteReference w:id="8"/>
      </w:r>
      <w:r w:rsidR="006A5D40" w:rsidRPr="00ED6CF1">
        <w:rPr>
          <w:rFonts w:ascii="Arial" w:hAnsi="Arial" w:cs="Arial"/>
          <w:sz w:val="22"/>
        </w:rPr>
        <w:t xml:space="preserve"> </w:t>
      </w:r>
      <w:r w:rsidR="00A07D69">
        <w:rPr>
          <w:rFonts w:ascii="Arial" w:hAnsi="Arial" w:cs="Arial"/>
          <w:sz w:val="22"/>
          <w:szCs w:val="22"/>
          <w:lang w:val="en-US"/>
        </w:rPr>
        <w:t>O</w:t>
      </w:r>
      <w:r w:rsidRPr="00ED6CF1">
        <w:rPr>
          <w:rFonts w:ascii="Arial" w:hAnsi="Arial" w:cs="Arial"/>
          <w:sz w:val="22"/>
          <w:szCs w:val="22"/>
          <w:lang w:val="en-US"/>
        </w:rPr>
        <w:t>lder refugees may not have access to palliative care services at a national level due to legal or administrative barriers</w:t>
      </w:r>
      <w:r w:rsidR="007A17D2" w:rsidRPr="00ED6CF1">
        <w:rPr>
          <w:rFonts w:ascii="Arial" w:hAnsi="Arial" w:cs="Arial"/>
          <w:sz w:val="22"/>
          <w:szCs w:val="22"/>
          <w:lang w:val="en-US"/>
        </w:rPr>
        <w:t xml:space="preserve"> or a lack of inclusion in referral networks</w:t>
      </w:r>
      <w:r w:rsidRPr="00ED6CF1">
        <w:rPr>
          <w:rFonts w:ascii="Arial" w:hAnsi="Arial" w:cs="Arial"/>
          <w:sz w:val="22"/>
          <w:szCs w:val="22"/>
          <w:lang w:val="en-US"/>
        </w:rPr>
        <w:t xml:space="preserve">. Further, humanitarian response often does not include palliative care in the </w:t>
      </w:r>
      <w:r w:rsidR="007A17D2" w:rsidRPr="00ED6CF1">
        <w:rPr>
          <w:rFonts w:ascii="Arial" w:hAnsi="Arial" w:cs="Arial"/>
          <w:sz w:val="22"/>
          <w:szCs w:val="22"/>
          <w:lang w:val="en-US"/>
        </w:rPr>
        <w:t>basic</w:t>
      </w:r>
      <w:r w:rsidRPr="00ED6CF1">
        <w:rPr>
          <w:rFonts w:ascii="Arial" w:hAnsi="Arial" w:cs="Arial"/>
          <w:sz w:val="22"/>
          <w:szCs w:val="22"/>
          <w:lang w:val="en-US"/>
        </w:rPr>
        <w:t xml:space="preserve"> package of assistance to affected populations. </w:t>
      </w:r>
    </w:p>
    <w:p w14:paraId="403754CC" w14:textId="77777777" w:rsidR="002A6127" w:rsidRPr="00ED6CF1" w:rsidRDefault="002A6127" w:rsidP="00622E7B">
      <w:pPr>
        <w:rPr>
          <w:rFonts w:ascii="Arial" w:hAnsi="Arial" w:cs="Arial"/>
          <w:sz w:val="22"/>
          <w:szCs w:val="22"/>
        </w:rPr>
      </w:pPr>
    </w:p>
    <w:p w14:paraId="48301231" w14:textId="019185C9" w:rsidR="002A6127" w:rsidRPr="00ED6CF1" w:rsidRDefault="00E76950" w:rsidP="002A6127">
      <w:pPr>
        <w:rPr>
          <w:rFonts w:ascii="Arial" w:hAnsi="Arial" w:cs="Arial"/>
          <w:sz w:val="22"/>
          <w:szCs w:val="22"/>
        </w:rPr>
      </w:pPr>
      <w:r w:rsidRPr="00ED6CF1">
        <w:rPr>
          <w:rFonts w:ascii="Arial" w:hAnsi="Arial" w:cs="Arial"/>
          <w:sz w:val="22"/>
          <w:szCs w:val="22"/>
        </w:rPr>
        <w:t>International standards should take into account the specificities of humanitarian contexts, guided by existing guidelines and standards</w:t>
      </w:r>
      <w:r w:rsidRPr="00ED6CF1">
        <w:rPr>
          <w:rStyle w:val="FootnoteReference"/>
          <w:rFonts w:ascii="Arial" w:hAnsi="Arial" w:cs="Arial"/>
          <w:sz w:val="22"/>
          <w:szCs w:val="22"/>
        </w:rPr>
        <w:footnoteReference w:id="9"/>
      </w:r>
      <w:r w:rsidR="00A07D69">
        <w:rPr>
          <w:rFonts w:ascii="Arial" w:hAnsi="Arial" w:cs="Arial"/>
          <w:sz w:val="22"/>
          <w:szCs w:val="22"/>
        </w:rPr>
        <w:t xml:space="preserve"> (f</w:t>
      </w:r>
      <w:r w:rsidRPr="00ED6CF1">
        <w:rPr>
          <w:rFonts w:ascii="Arial" w:hAnsi="Arial" w:cs="Arial"/>
          <w:sz w:val="22"/>
          <w:szCs w:val="22"/>
        </w:rPr>
        <w:t xml:space="preserve">or example, </w:t>
      </w:r>
      <w:r w:rsidR="00EC24FC" w:rsidRPr="00ED6CF1">
        <w:rPr>
          <w:rFonts w:ascii="Arial" w:hAnsi="Arial" w:cs="Arial"/>
          <w:sz w:val="22"/>
          <w:szCs w:val="22"/>
        </w:rPr>
        <w:t>integration of palliative care services into emergency medical responses</w:t>
      </w:r>
      <w:r w:rsidR="007A17D2" w:rsidRPr="00ED6CF1">
        <w:rPr>
          <w:rFonts w:ascii="Arial" w:hAnsi="Arial" w:cs="Arial"/>
          <w:sz w:val="22"/>
          <w:szCs w:val="22"/>
        </w:rPr>
        <w:t xml:space="preserve">; </w:t>
      </w:r>
      <w:r w:rsidR="00EC24FC" w:rsidRPr="00ED6CF1">
        <w:rPr>
          <w:rFonts w:ascii="Arial" w:hAnsi="Arial" w:cs="Arial"/>
          <w:sz w:val="22"/>
          <w:szCs w:val="22"/>
        </w:rPr>
        <w:t xml:space="preserve">inclusion of </w:t>
      </w:r>
      <w:r w:rsidR="006A5D40" w:rsidRPr="00ED6CF1">
        <w:rPr>
          <w:rFonts w:ascii="Arial" w:hAnsi="Arial" w:cs="Arial"/>
          <w:sz w:val="22"/>
          <w:szCs w:val="22"/>
        </w:rPr>
        <w:t>mental h</w:t>
      </w:r>
      <w:r w:rsidR="00A07D69">
        <w:rPr>
          <w:rFonts w:ascii="Arial" w:hAnsi="Arial" w:cs="Arial"/>
          <w:sz w:val="22"/>
          <w:szCs w:val="22"/>
        </w:rPr>
        <w:t>ealth and psychosocial support</w:t>
      </w:r>
      <w:r w:rsidR="00EC24FC" w:rsidRPr="00ED6CF1">
        <w:rPr>
          <w:rFonts w:ascii="Arial" w:hAnsi="Arial" w:cs="Arial"/>
          <w:sz w:val="22"/>
          <w:szCs w:val="22"/>
        </w:rPr>
        <w:t xml:space="preserve"> in palliative care training, in recognition of </w:t>
      </w:r>
      <w:r w:rsidR="00EC24FC" w:rsidRPr="00ED6CF1">
        <w:rPr>
          <w:rFonts w:ascii="Arial" w:hAnsi="Arial" w:cs="Arial"/>
          <w:sz w:val="22"/>
          <w:szCs w:val="22"/>
          <w:lang w:val="en-US"/>
        </w:rPr>
        <w:t>the devastating psychological impact of armed conflict and violence</w:t>
      </w:r>
      <w:r w:rsidR="007A17D2" w:rsidRPr="00ED6CF1">
        <w:rPr>
          <w:rFonts w:ascii="Arial" w:hAnsi="Arial" w:cs="Arial"/>
          <w:sz w:val="22"/>
          <w:szCs w:val="22"/>
        </w:rPr>
        <w:t>;</w:t>
      </w:r>
      <w:r w:rsidR="00EC24FC" w:rsidRPr="00ED6CF1">
        <w:rPr>
          <w:rStyle w:val="FootnoteReference"/>
          <w:rFonts w:ascii="Arial" w:hAnsi="Arial" w:cs="Arial"/>
          <w:sz w:val="22"/>
          <w:szCs w:val="22"/>
        </w:rPr>
        <w:footnoteReference w:id="10"/>
      </w:r>
      <w:r w:rsidR="007A17D2" w:rsidRPr="00ED6CF1">
        <w:rPr>
          <w:rFonts w:ascii="Arial" w:hAnsi="Arial" w:cs="Arial"/>
          <w:sz w:val="22"/>
          <w:szCs w:val="22"/>
        </w:rPr>
        <w:t xml:space="preserve"> and creation of linkages between humanitarian responders and national/ local healthcare system and networks of community care</w:t>
      </w:r>
      <w:r w:rsidR="00A07D69">
        <w:rPr>
          <w:rFonts w:ascii="Arial" w:hAnsi="Arial" w:cs="Arial"/>
          <w:sz w:val="22"/>
          <w:szCs w:val="22"/>
        </w:rPr>
        <w:t>).</w:t>
      </w:r>
      <w:r w:rsidR="007A17D2" w:rsidRPr="00ED6CF1">
        <w:rPr>
          <w:rStyle w:val="FootnoteReference"/>
          <w:rFonts w:ascii="Arial" w:hAnsi="Arial" w:cs="Arial"/>
          <w:sz w:val="22"/>
          <w:szCs w:val="22"/>
        </w:rPr>
        <w:footnoteReference w:id="11"/>
      </w:r>
      <w:r w:rsidR="002A6127" w:rsidRPr="00ED6CF1">
        <w:rPr>
          <w:rFonts w:ascii="Arial" w:hAnsi="Arial" w:cs="Arial"/>
          <w:sz w:val="22"/>
          <w:szCs w:val="22"/>
        </w:rPr>
        <w:t xml:space="preserve"> </w:t>
      </w:r>
    </w:p>
    <w:p w14:paraId="5E36B8F6" w14:textId="77777777" w:rsidR="002A6127" w:rsidRPr="00ED6CF1" w:rsidRDefault="002A6127" w:rsidP="002A6127">
      <w:pPr>
        <w:rPr>
          <w:rFonts w:ascii="Arial" w:hAnsi="Arial" w:cs="Arial"/>
          <w:sz w:val="22"/>
          <w:szCs w:val="22"/>
        </w:rPr>
      </w:pPr>
    </w:p>
    <w:p w14:paraId="16D3D96C" w14:textId="09E2218F" w:rsidR="007A17D2" w:rsidRPr="00ED6CF1" w:rsidRDefault="002A6127" w:rsidP="002A6127">
      <w:pPr>
        <w:spacing w:after="160" w:line="259" w:lineRule="auto"/>
        <w:rPr>
          <w:rFonts w:ascii="Arial" w:hAnsi="Arial" w:cs="Arial"/>
          <w:sz w:val="22"/>
          <w:szCs w:val="22"/>
          <w:lang w:val="en-GB"/>
        </w:rPr>
      </w:pPr>
      <w:r w:rsidRPr="00ED6CF1">
        <w:rPr>
          <w:rFonts w:ascii="Arial" w:hAnsi="Arial" w:cs="Arial"/>
          <w:sz w:val="22"/>
          <w:szCs w:val="22"/>
        </w:rPr>
        <w:t xml:space="preserve">Further, international standards should be guided by existing frameworks for refugee response, including a strengthening of health care systems (including palliative care) in countries hosting large numbers of refugees. </w:t>
      </w:r>
      <w:r w:rsidR="007A17D2" w:rsidRPr="00ED6CF1">
        <w:rPr>
          <w:rFonts w:ascii="Arial" w:hAnsi="Arial" w:cs="Arial"/>
          <w:sz w:val="22"/>
          <w:szCs w:val="22"/>
          <w:lang w:val="en"/>
        </w:rPr>
        <w:t xml:space="preserve">The Global Compact on Refugees commits </w:t>
      </w:r>
      <w:r w:rsidR="007A17D2" w:rsidRPr="00ED6CF1">
        <w:rPr>
          <w:rFonts w:ascii="Arial" w:hAnsi="Arial" w:cs="Arial"/>
          <w:sz w:val="22"/>
          <w:szCs w:val="22"/>
          <w:lang w:val="en-US"/>
        </w:rPr>
        <w:t>States and relevant stakeholders to contribute resources and expertise to “expand and enhance the quality of national health systems to facilitate access by refugees and host communities, including… older persons”</w:t>
      </w:r>
      <w:r w:rsidR="00A07D69">
        <w:rPr>
          <w:rFonts w:ascii="Arial" w:hAnsi="Arial" w:cs="Arial"/>
          <w:sz w:val="22"/>
          <w:szCs w:val="22"/>
          <w:lang w:val="en-US"/>
        </w:rPr>
        <w:t>.</w:t>
      </w:r>
      <w:r w:rsidR="007A17D2" w:rsidRPr="00ED6CF1">
        <w:rPr>
          <w:rStyle w:val="FootnoteReference"/>
          <w:rFonts w:ascii="Arial" w:hAnsi="Arial" w:cs="Arial"/>
          <w:sz w:val="22"/>
          <w:szCs w:val="22"/>
          <w:lang w:val="en-US"/>
        </w:rPr>
        <w:footnoteReference w:id="12"/>
      </w:r>
    </w:p>
    <w:p w14:paraId="4B768F05" w14:textId="77777777" w:rsidR="00622E7B" w:rsidRPr="00ED6CF1" w:rsidRDefault="00622E7B">
      <w:pPr>
        <w:rPr>
          <w:rFonts w:ascii="Arial" w:hAnsi="Arial" w:cs="Arial"/>
          <w:lang w:val="en-US"/>
        </w:rPr>
      </w:pPr>
    </w:p>
    <w:sectPr w:rsidR="00622E7B" w:rsidRPr="00ED6C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A001" w14:textId="77777777" w:rsidR="000F1EC8" w:rsidRDefault="000F1EC8" w:rsidP="00C82877">
      <w:r>
        <w:separator/>
      </w:r>
    </w:p>
  </w:endnote>
  <w:endnote w:type="continuationSeparator" w:id="0">
    <w:p w14:paraId="165A8A2A" w14:textId="77777777" w:rsidR="000F1EC8" w:rsidRDefault="000F1EC8" w:rsidP="00C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899" w14:textId="77777777" w:rsidR="00B40779" w:rsidRDefault="00B40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E04E" w14:textId="77777777" w:rsidR="00B40779" w:rsidRDefault="00B40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A3DC" w14:textId="77777777" w:rsidR="00B40779" w:rsidRDefault="00B40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EF61" w14:textId="77777777" w:rsidR="000F1EC8" w:rsidRDefault="000F1EC8" w:rsidP="00C82877">
      <w:r>
        <w:separator/>
      </w:r>
    </w:p>
  </w:footnote>
  <w:footnote w:type="continuationSeparator" w:id="0">
    <w:p w14:paraId="38E97525" w14:textId="77777777" w:rsidR="000F1EC8" w:rsidRDefault="000F1EC8" w:rsidP="00C82877">
      <w:r>
        <w:continuationSeparator/>
      </w:r>
    </w:p>
  </w:footnote>
  <w:footnote w:id="1">
    <w:p w14:paraId="10E12799" w14:textId="77777777" w:rsidR="00ED6CF1" w:rsidRPr="00586D1E" w:rsidRDefault="00ED6CF1" w:rsidP="00ED6CF1">
      <w:pPr>
        <w:pStyle w:val="FootnoteText"/>
      </w:pPr>
      <w:r>
        <w:rPr>
          <w:rStyle w:val="FootnoteReference"/>
        </w:rPr>
        <w:footnoteRef/>
      </w:r>
      <w:r>
        <w:t xml:space="preserve"> </w:t>
      </w:r>
      <w:proofErr w:type="spellStart"/>
      <w:r w:rsidRPr="00D27265">
        <w:t>HelpAge</w:t>
      </w:r>
      <w:proofErr w:type="spellEnd"/>
      <w:r>
        <w:t xml:space="preserve"> ‘Older People in Emergencies and Humanitarian Crises’</w:t>
      </w:r>
      <w:r w:rsidRPr="00D27265">
        <w:t xml:space="preserve"> </w:t>
      </w:r>
      <w:hyperlink r:id="rId1" w:history="1">
        <w:r w:rsidRPr="00D27265">
          <w:rPr>
            <w:rStyle w:val="Hyperlink"/>
          </w:rPr>
          <w:t>http://www.helpage.org/what-we-do/emergencies/older-people-in-emergencies/</w:t>
        </w:r>
      </w:hyperlink>
      <w:r w:rsidRPr="00D27265">
        <w:t xml:space="preserve"> </w:t>
      </w:r>
    </w:p>
  </w:footnote>
  <w:footnote w:id="2">
    <w:p w14:paraId="5A73C23D" w14:textId="097924C8" w:rsidR="008B4639" w:rsidRPr="008B4639" w:rsidRDefault="008B4639">
      <w:pPr>
        <w:pStyle w:val="FootnoteText"/>
        <w:rPr>
          <w:lang w:val="en-US"/>
        </w:rPr>
      </w:pPr>
      <w:r>
        <w:rPr>
          <w:rStyle w:val="FootnoteReference"/>
        </w:rPr>
        <w:footnoteRef/>
      </w:r>
      <w:r>
        <w:t xml:space="preserve"> </w:t>
      </w:r>
      <w:r>
        <w:rPr>
          <w:lang w:val="en-US"/>
        </w:rPr>
        <w:t xml:space="preserve">UNHCR Age, Gender and Diversity Accountability Report 2017 </w:t>
      </w:r>
      <w:hyperlink r:id="rId2" w:history="1">
        <w:r w:rsidRPr="00CD4BA4">
          <w:rPr>
            <w:rStyle w:val="Hyperlink"/>
            <w:lang w:val="en-US"/>
          </w:rPr>
          <w:t>https://www.refworld.org/pdfid/5bd03df04.pdf</w:t>
        </w:r>
      </w:hyperlink>
      <w:r>
        <w:rPr>
          <w:lang w:val="en-US"/>
        </w:rPr>
        <w:t xml:space="preserve"> </w:t>
      </w:r>
    </w:p>
  </w:footnote>
  <w:footnote w:id="3">
    <w:p w14:paraId="00D11DD5" w14:textId="0417DE32" w:rsidR="007A6CAD" w:rsidRPr="007A6CAD" w:rsidRDefault="007A6CAD">
      <w:pPr>
        <w:pStyle w:val="FootnoteText"/>
        <w:rPr>
          <w:lang w:val="en-US"/>
        </w:rPr>
      </w:pPr>
      <w:r>
        <w:rPr>
          <w:rStyle w:val="FootnoteReference"/>
        </w:rPr>
        <w:footnoteRef/>
      </w:r>
      <w:r>
        <w:t xml:space="preserve"> </w:t>
      </w:r>
      <w:r>
        <w:rPr>
          <w:lang w:val="en-US"/>
        </w:rPr>
        <w:t xml:space="preserve">UNHCR Age, Gender and Diversity Accountability Report 2017 </w:t>
      </w:r>
      <w:hyperlink r:id="rId3" w:history="1">
        <w:r w:rsidRPr="00CD4BA4">
          <w:rPr>
            <w:rStyle w:val="Hyperlink"/>
            <w:lang w:val="en-US"/>
          </w:rPr>
          <w:t>https://www.refworld.org/pdfid/5bd03df04.pdf</w:t>
        </w:r>
      </w:hyperlink>
      <w:r>
        <w:rPr>
          <w:lang w:val="en-US"/>
        </w:rPr>
        <w:t xml:space="preserve"> </w:t>
      </w:r>
    </w:p>
  </w:footnote>
  <w:footnote w:id="4">
    <w:p w14:paraId="58AC6FD1" w14:textId="2C65A895" w:rsidR="00D14A36" w:rsidRPr="00442412" w:rsidRDefault="00D14A36" w:rsidP="00D14A36">
      <w:pPr>
        <w:pStyle w:val="FootnoteText"/>
        <w:rPr>
          <w:lang w:val="en-US"/>
        </w:rPr>
      </w:pPr>
      <w:r>
        <w:rPr>
          <w:rStyle w:val="FootnoteReference"/>
        </w:rPr>
        <w:footnoteRef/>
      </w:r>
      <w:r>
        <w:t xml:space="preserve"> </w:t>
      </w:r>
      <w:r>
        <w:rPr>
          <w:lang w:val="en-US"/>
        </w:rPr>
        <w:t xml:space="preserve"> </w:t>
      </w:r>
      <w:hyperlink r:id="rId4" w:history="1">
        <w:r w:rsidR="003048E7" w:rsidRPr="00CD4BA4">
          <w:rPr>
            <w:rStyle w:val="Hyperlink"/>
            <w:lang w:val="en-US"/>
          </w:rPr>
          <w:t>https://www.unhcr.org/gcr/GCR_English.pdf</w:t>
        </w:r>
      </w:hyperlink>
      <w:r w:rsidR="003048E7">
        <w:rPr>
          <w:lang w:val="en-US"/>
        </w:rPr>
        <w:t xml:space="preserve"> </w:t>
      </w:r>
      <w:r>
        <w:rPr>
          <w:lang w:val="en-US"/>
        </w:rPr>
        <w:t>see paragraph 81</w:t>
      </w:r>
    </w:p>
  </w:footnote>
  <w:footnote w:id="5">
    <w:p w14:paraId="62C35675" w14:textId="5C58C8E4" w:rsidR="007A6CAD" w:rsidRPr="007A6CAD" w:rsidRDefault="007A6CAD">
      <w:pPr>
        <w:pStyle w:val="FootnoteText"/>
        <w:rPr>
          <w:lang w:val="en-US"/>
        </w:rPr>
      </w:pPr>
      <w:r>
        <w:rPr>
          <w:rStyle w:val="FootnoteReference"/>
        </w:rPr>
        <w:footnoteRef/>
      </w:r>
      <w:r>
        <w:t xml:space="preserve"> </w:t>
      </w:r>
      <w:r>
        <w:rPr>
          <w:lang w:val="en-US"/>
        </w:rPr>
        <w:t xml:space="preserve">UNHCR Age, Gender and Diversity Accountability Report 2017 </w:t>
      </w:r>
      <w:hyperlink r:id="rId5" w:history="1">
        <w:r w:rsidRPr="00CD4BA4">
          <w:rPr>
            <w:rStyle w:val="Hyperlink"/>
            <w:lang w:val="en-US"/>
          </w:rPr>
          <w:t>https://www.refworld.org/pdfid/5bd03df04.pdf</w:t>
        </w:r>
      </w:hyperlink>
      <w:r>
        <w:rPr>
          <w:lang w:val="en-US"/>
        </w:rPr>
        <w:t xml:space="preserve"> </w:t>
      </w:r>
    </w:p>
  </w:footnote>
  <w:footnote w:id="6">
    <w:p w14:paraId="25DADC52" w14:textId="24850DB0" w:rsidR="008E290A" w:rsidRPr="008E290A" w:rsidRDefault="008E290A">
      <w:pPr>
        <w:pStyle w:val="FootnoteText"/>
        <w:rPr>
          <w:lang w:val="en-US"/>
        </w:rPr>
      </w:pPr>
      <w:r>
        <w:rPr>
          <w:rStyle w:val="FootnoteReference"/>
        </w:rPr>
        <w:footnoteRef/>
      </w:r>
      <w:r>
        <w:t xml:space="preserve"> </w:t>
      </w:r>
      <w:r>
        <w:rPr>
          <w:lang w:val="en-US"/>
        </w:rPr>
        <w:t xml:space="preserve">See, for example: </w:t>
      </w:r>
      <w:hyperlink r:id="rId6" w:history="1">
        <w:r w:rsidRPr="00CD4BA4">
          <w:rPr>
            <w:rStyle w:val="Hyperlink"/>
            <w:lang w:val="en-US"/>
          </w:rPr>
          <w:t>http://www.connectedlearning4refugees.org/news-and-stories/mark/</w:t>
        </w:r>
      </w:hyperlink>
      <w:r>
        <w:rPr>
          <w:lang w:val="en-US"/>
        </w:rPr>
        <w:t xml:space="preserve"> </w:t>
      </w:r>
    </w:p>
  </w:footnote>
  <w:footnote w:id="7">
    <w:p w14:paraId="5AE6F25C" w14:textId="5F6ABE69" w:rsidR="00CD1A06" w:rsidRPr="00CD1A06" w:rsidRDefault="00CD1A06">
      <w:pPr>
        <w:pStyle w:val="FootnoteText"/>
        <w:rPr>
          <w:lang w:val="en-US"/>
        </w:rPr>
      </w:pPr>
      <w:r>
        <w:rPr>
          <w:rStyle w:val="FootnoteReference"/>
        </w:rPr>
        <w:footnoteRef/>
      </w:r>
      <w:r>
        <w:t xml:space="preserve"> </w:t>
      </w:r>
      <w:r>
        <w:rPr>
          <w:lang w:val="en-US"/>
        </w:rPr>
        <w:t xml:space="preserve">WHO (2018) Integrating Palliative Care and Symptom Relief into the Response to Humanitarian Emergencies and Crises </w:t>
      </w:r>
      <w:hyperlink r:id="rId7" w:history="1">
        <w:r w:rsidRPr="00CD4BA4">
          <w:rPr>
            <w:rStyle w:val="Hyperlink"/>
            <w:lang w:val="en-US"/>
          </w:rPr>
          <w:t>https://apps.who.int/iris/bitstream/handle/10665/274565/9789241514460-eng.pdf?ua=1</w:t>
        </w:r>
      </w:hyperlink>
      <w:r>
        <w:rPr>
          <w:lang w:val="en-US"/>
        </w:rPr>
        <w:t xml:space="preserve"> </w:t>
      </w:r>
    </w:p>
  </w:footnote>
  <w:footnote w:id="8">
    <w:p w14:paraId="6B368F21" w14:textId="77777777" w:rsidR="006A5D40" w:rsidRPr="00371F71" w:rsidRDefault="006A5D40" w:rsidP="006A5D40">
      <w:pPr>
        <w:rPr>
          <w:rFonts w:cs="Arial"/>
          <w:sz w:val="22"/>
          <w:szCs w:val="22"/>
          <w:shd w:val="clear" w:color="auto" w:fill="FFFFFF"/>
        </w:rPr>
      </w:pPr>
      <w:r w:rsidRPr="00D27265">
        <w:rPr>
          <w:rStyle w:val="FootnoteReference"/>
          <w:sz w:val="20"/>
          <w:szCs w:val="20"/>
        </w:rPr>
        <w:footnoteRef/>
      </w:r>
      <w:r w:rsidRPr="00D27265">
        <w:rPr>
          <w:sz w:val="20"/>
          <w:szCs w:val="20"/>
        </w:rPr>
        <w:t xml:space="preserve"> </w:t>
      </w:r>
      <w:proofErr w:type="spellStart"/>
      <w:r w:rsidRPr="00D27265">
        <w:rPr>
          <w:rFonts w:cs="Arial"/>
          <w:sz w:val="20"/>
          <w:szCs w:val="20"/>
          <w:shd w:val="clear" w:color="auto" w:fill="FFFFFF"/>
        </w:rPr>
        <w:t>HelpAge</w:t>
      </w:r>
      <w:proofErr w:type="spellEnd"/>
      <w:r w:rsidRPr="00D27265">
        <w:rPr>
          <w:rFonts w:cs="Arial"/>
          <w:sz w:val="20"/>
          <w:szCs w:val="20"/>
          <w:shd w:val="clear" w:color="auto" w:fill="FFFFFF"/>
        </w:rPr>
        <w:t xml:space="preserve"> and Internal Displacement Monitoring Centre (IDMC) (2012) ‘The Neglected generation: the impact of displacement on older people’- </w:t>
      </w:r>
      <w:hyperlink r:id="rId8" w:history="1">
        <w:r w:rsidRPr="00D27265">
          <w:rPr>
            <w:rStyle w:val="Hyperlink"/>
            <w:rFonts w:cs="Arial"/>
            <w:sz w:val="20"/>
            <w:szCs w:val="20"/>
            <w:shd w:val="clear" w:color="auto" w:fill="FFFFFF"/>
          </w:rPr>
          <w:t>http://www.refworld.org/pdfid/524571814.pdf</w:t>
        </w:r>
      </w:hyperlink>
      <w:r>
        <w:rPr>
          <w:rFonts w:cs="Arial"/>
          <w:sz w:val="22"/>
          <w:szCs w:val="22"/>
          <w:shd w:val="clear" w:color="auto" w:fill="FFFFFF"/>
        </w:rPr>
        <w:t xml:space="preserve"> </w:t>
      </w:r>
    </w:p>
  </w:footnote>
  <w:footnote w:id="9">
    <w:p w14:paraId="6EECEEF9" w14:textId="12777D63" w:rsidR="00E76950" w:rsidRPr="00E76950" w:rsidRDefault="00E76950">
      <w:pPr>
        <w:pStyle w:val="FootnoteText"/>
        <w:rPr>
          <w:lang w:val="en-US"/>
        </w:rPr>
      </w:pPr>
      <w:r>
        <w:rPr>
          <w:rStyle w:val="FootnoteReference"/>
        </w:rPr>
        <w:footnoteRef/>
      </w:r>
      <w:r>
        <w:t xml:space="preserve"> </w:t>
      </w:r>
      <w:r>
        <w:rPr>
          <w:lang w:val="en-US"/>
        </w:rPr>
        <w:t xml:space="preserve">Including: SPHERE </w:t>
      </w:r>
      <w:r w:rsidR="00EC24FC">
        <w:rPr>
          <w:lang w:val="en-US"/>
        </w:rPr>
        <w:t xml:space="preserve"> </w:t>
      </w:r>
      <w:r w:rsidR="007A17D2">
        <w:rPr>
          <w:lang w:val="en-US"/>
        </w:rPr>
        <w:t xml:space="preserve">Handbook (2018) health standard 2.7 </w:t>
      </w:r>
      <w:r w:rsidR="00EC24FC">
        <w:rPr>
          <w:lang w:val="en-US"/>
        </w:rPr>
        <w:t xml:space="preserve"> </w:t>
      </w:r>
      <w:hyperlink r:id="rId9" w:history="1">
        <w:r w:rsidR="007A17D2" w:rsidRPr="00584F53">
          <w:rPr>
            <w:rStyle w:val="Hyperlink"/>
          </w:rPr>
          <w:t>https://handbook.spherestandards.org/</w:t>
        </w:r>
      </w:hyperlink>
      <w:r w:rsidR="007A17D2">
        <w:t xml:space="preserve">  ;</w:t>
      </w:r>
      <w:r>
        <w:rPr>
          <w:lang w:val="en-US"/>
        </w:rPr>
        <w:t xml:space="preserve"> </w:t>
      </w:r>
      <w:r w:rsidR="00EC24FC">
        <w:rPr>
          <w:lang w:val="en-US"/>
        </w:rPr>
        <w:t xml:space="preserve">and WHO (2018) Integrating Palliative Care and Symptom Relief into the Response to Humanitarian Emergencies and Crises </w:t>
      </w:r>
      <w:hyperlink r:id="rId10" w:history="1">
        <w:r w:rsidR="00EC24FC" w:rsidRPr="00CD4BA4">
          <w:rPr>
            <w:rStyle w:val="Hyperlink"/>
            <w:lang w:val="en-US"/>
          </w:rPr>
          <w:t>https://apps.who.int/iris/bitstream/handle/10665/274565/9789241514460-eng.pdf?ua=1</w:t>
        </w:r>
      </w:hyperlink>
      <w:r w:rsidR="00EC24FC">
        <w:rPr>
          <w:lang w:val="en-US"/>
        </w:rPr>
        <w:t xml:space="preserve"> </w:t>
      </w:r>
    </w:p>
  </w:footnote>
  <w:footnote w:id="10">
    <w:p w14:paraId="5EE9314B" w14:textId="6AC558D7" w:rsidR="00EC24FC" w:rsidRPr="00EC24FC" w:rsidRDefault="00EC24FC">
      <w:pPr>
        <w:pStyle w:val="FootnoteText"/>
        <w:rPr>
          <w:lang w:val="en-US"/>
        </w:rPr>
      </w:pPr>
      <w:r>
        <w:rPr>
          <w:rStyle w:val="FootnoteReference"/>
        </w:rPr>
        <w:footnoteRef/>
      </w:r>
      <w:r>
        <w:t xml:space="preserve"> </w:t>
      </w:r>
      <w:r>
        <w:rPr>
          <w:lang w:val="en-US"/>
        </w:rPr>
        <w:t xml:space="preserve">WHO (2018) Integrating Palliative Care and Symptom Relief into the Response to Humanitarian Emergencies and Crises </w:t>
      </w:r>
      <w:hyperlink r:id="rId11" w:history="1">
        <w:r w:rsidRPr="00CD4BA4">
          <w:rPr>
            <w:rStyle w:val="Hyperlink"/>
            <w:lang w:val="en-US"/>
          </w:rPr>
          <w:t>https://apps.who.int/iris/bitstream/handle/10665/274565/9789241514460-eng.pdf?ua=1</w:t>
        </w:r>
      </w:hyperlink>
      <w:r>
        <w:rPr>
          <w:lang w:val="en-US"/>
        </w:rPr>
        <w:t xml:space="preserve"> </w:t>
      </w:r>
    </w:p>
  </w:footnote>
  <w:footnote w:id="11">
    <w:p w14:paraId="4E4E10C7" w14:textId="4B4D9BF5" w:rsidR="007A17D2" w:rsidRPr="007A17D2" w:rsidRDefault="007A17D2">
      <w:pPr>
        <w:pStyle w:val="FootnoteText"/>
        <w:rPr>
          <w:lang w:val="en-US"/>
        </w:rPr>
      </w:pPr>
      <w:r>
        <w:rPr>
          <w:rStyle w:val="FootnoteReference"/>
        </w:rPr>
        <w:footnoteRef/>
      </w:r>
      <w:r>
        <w:t xml:space="preserve"> </w:t>
      </w:r>
      <w:r>
        <w:rPr>
          <w:lang w:val="en-US"/>
        </w:rPr>
        <w:t xml:space="preserve">SPHERE  Handbook (2018) health standard 2.7  </w:t>
      </w:r>
      <w:hyperlink r:id="rId12" w:history="1">
        <w:r w:rsidRPr="00584F53">
          <w:rPr>
            <w:rStyle w:val="Hyperlink"/>
          </w:rPr>
          <w:t>https://handbook.spherestandards.org/</w:t>
        </w:r>
      </w:hyperlink>
      <w:r>
        <w:t xml:space="preserve">  </w:t>
      </w:r>
    </w:p>
  </w:footnote>
  <w:footnote w:id="12">
    <w:p w14:paraId="5848C891" w14:textId="0FA113C6" w:rsidR="007A17D2" w:rsidRPr="00442412" w:rsidRDefault="007A17D2" w:rsidP="007A17D2">
      <w:pPr>
        <w:pStyle w:val="FootnoteText"/>
        <w:rPr>
          <w:lang w:val="en-US"/>
        </w:rPr>
      </w:pPr>
      <w:r>
        <w:rPr>
          <w:rStyle w:val="FootnoteReference"/>
        </w:rPr>
        <w:footnoteRef/>
      </w:r>
      <w:r>
        <w:t xml:space="preserve"> </w:t>
      </w:r>
      <w:hyperlink r:id="rId13" w:history="1">
        <w:r w:rsidRPr="00CD4BA4">
          <w:rPr>
            <w:rStyle w:val="Hyperlink"/>
            <w:lang w:val="en-US"/>
          </w:rPr>
          <w:t>https://www.unhcr.org/gcr/GCR_English.pdf</w:t>
        </w:r>
      </w:hyperlink>
      <w:r>
        <w:rPr>
          <w:lang w:val="en-US"/>
        </w:rPr>
        <w:t xml:space="preserve">  see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83A2" w14:textId="77777777" w:rsidR="00B40779" w:rsidRDefault="00B4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884F" w14:textId="0B2B270F" w:rsidR="00B40779" w:rsidRDefault="00B40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497C" w14:textId="77777777" w:rsidR="00B40779" w:rsidRDefault="00B40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F4B"/>
    <w:multiLevelType w:val="multilevel"/>
    <w:tmpl w:val="CE4E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E76C4"/>
    <w:multiLevelType w:val="multilevel"/>
    <w:tmpl w:val="0A0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E2600"/>
    <w:multiLevelType w:val="multilevel"/>
    <w:tmpl w:val="008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0526F"/>
    <w:multiLevelType w:val="multilevel"/>
    <w:tmpl w:val="818E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A05FB"/>
    <w:multiLevelType w:val="multilevel"/>
    <w:tmpl w:val="45D0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C062B"/>
    <w:multiLevelType w:val="multilevel"/>
    <w:tmpl w:val="975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D5DFF"/>
    <w:multiLevelType w:val="multilevel"/>
    <w:tmpl w:val="A9D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2507F"/>
    <w:multiLevelType w:val="multilevel"/>
    <w:tmpl w:val="E21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40C24"/>
    <w:multiLevelType w:val="multilevel"/>
    <w:tmpl w:val="F9D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90CF2"/>
    <w:multiLevelType w:val="multilevel"/>
    <w:tmpl w:val="C24A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E3033"/>
    <w:multiLevelType w:val="multilevel"/>
    <w:tmpl w:val="85D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07478"/>
    <w:multiLevelType w:val="multilevel"/>
    <w:tmpl w:val="E532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C45A11"/>
    <w:multiLevelType w:val="multilevel"/>
    <w:tmpl w:val="33CC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41AC7"/>
    <w:multiLevelType w:val="multilevel"/>
    <w:tmpl w:val="045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lvlOverride w:ilvl="0">
      <w:startOverride w:val="1"/>
    </w:lvlOverride>
  </w:num>
  <w:num w:numId="3">
    <w:abstractNumId w:val="6"/>
  </w:num>
  <w:num w:numId="4">
    <w:abstractNumId w:val="10"/>
    <w:lvlOverride w:ilvl="0">
      <w:startOverride w:val="1"/>
    </w:lvlOverride>
  </w:num>
  <w:num w:numId="5">
    <w:abstractNumId w:val="1"/>
  </w:num>
  <w:num w:numId="6">
    <w:abstractNumId w:val="9"/>
    <w:lvlOverride w:ilvl="0">
      <w:startOverride w:val="1"/>
    </w:lvlOverride>
  </w:num>
  <w:num w:numId="7">
    <w:abstractNumId w:val="8"/>
  </w:num>
  <w:num w:numId="8">
    <w:abstractNumId w:val="4"/>
    <w:lvlOverride w:ilvl="0">
      <w:startOverride w:val="1"/>
    </w:lvlOverride>
  </w:num>
  <w:num w:numId="9">
    <w:abstractNumId w:val="7"/>
  </w:num>
  <w:num w:numId="10">
    <w:abstractNumId w:val="11"/>
    <w:lvlOverride w:ilvl="0">
      <w:startOverride w:val="1"/>
    </w:lvlOverride>
  </w:num>
  <w:num w:numId="11">
    <w:abstractNumId w:val="13"/>
  </w:num>
  <w:num w:numId="12">
    <w:abstractNumId w:val="0"/>
    <w:lvlOverride w:ilvl="0">
      <w:startOverride w:val="1"/>
    </w:lvlOverride>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88"/>
    <w:rsid w:val="00016C3D"/>
    <w:rsid w:val="00086278"/>
    <w:rsid w:val="000A5F93"/>
    <w:rsid w:val="000C524A"/>
    <w:rsid w:val="000F1EC8"/>
    <w:rsid w:val="00177DFB"/>
    <w:rsid w:val="001A192F"/>
    <w:rsid w:val="001B6FA9"/>
    <w:rsid w:val="001E576C"/>
    <w:rsid w:val="0023678F"/>
    <w:rsid w:val="002A6127"/>
    <w:rsid w:val="003048E7"/>
    <w:rsid w:val="00304E70"/>
    <w:rsid w:val="003236C6"/>
    <w:rsid w:val="00365078"/>
    <w:rsid w:val="0038663C"/>
    <w:rsid w:val="003D688A"/>
    <w:rsid w:val="00442412"/>
    <w:rsid w:val="00442BC4"/>
    <w:rsid w:val="004653A7"/>
    <w:rsid w:val="00467C88"/>
    <w:rsid w:val="00484C24"/>
    <w:rsid w:val="004B470F"/>
    <w:rsid w:val="004C76CF"/>
    <w:rsid w:val="00512A73"/>
    <w:rsid w:val="00622E7B"/>
    <w:rsid w:val="0064063B"/>
    <w:rsid w:val="006A5D40"/>
    <w:rsid w:val="006A7F67"/>
    <w:rsid w:val="00744DC6"/>
    <w:rsid w:val="00775D46"/>
    <w:rsid w:val="007A17D2"/>
    <w:rsid w:val="007A6CAD"/>
    <w:rsid w:val="007C442A"/>
    <w:rsid w:val="007E54F6"/>
    <w:rsid w:val="00824603"/>
    <w:rsid w:val="008B4639"/>
    <w:rsid w:val="008D780D"/>
    <w:rsid w:val="008E290A"/>
    <w:rsid w:val="0091028D"/>
    <w:rsid w:val="00941C21"/>
    <w:rsid w:val="009C42A5"/>
    <w:rsid w:val="009C4D6D"/>
    <w:rsid w:val="00A07D69"/>
    <w:rsid w:val="00A21C7A"/>
    <w:rsid w:val="00A47D9F"/>
    <w:rsid w:val="00A915A5"/>
    <w:rsid w:val="00A92F28"/>
    <w:rsid w:val="00A9338D"/>
    <w:rsid w:val="00AC1BB2"/>
    <w:rsid w:val="00B17E30"/>
    <w:rsid w:val="00B40779"/>
    <w:rsid w:val="00B87B87"/>
    <w:rsid w:val="00B913C3"/>
    <w:rsid w:val="00C05F4A"/>
    <w:rsid w:val="00C7321C"/>
    <w:rsid w:val="00C762D4"/>
    <w:rsid w:val="00C82877"/>
    <w:rsid w:val="00C9153A"/>
    <w:rsid w:val="00CA76C1"/>
    <w:rsid w:val="00CD1A06"/>
    <w:rsid w:val="00D14A36"/>
    <w:rsid w:val="00D259A9"/>
    <w:rsid w:val="00E76950"/>
    <w:rsid w:val="00E84E42"/>
    <w:rsid w:val="00EC24FC"/>
    <w:rsid w:val="00ED6CF1"/>
    <w:rsid w:val="00EE24CF"/>
    <w:rsid w:val="00EF534E"/>
    <w:rsid w:val="00F465D2"/>
    <w:rsid w:val="00F85E47"/>
    <w:rsid w:val="00FF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483D88"/>
  <w15:chartTrackingRefBased/>
  <w15:docId w15:val="{1BFD06D0-446E-4044-BEB3-A249677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27"/>
    <w:pPr>
      <w:spacing w:after="0" w:line="240" w:lineRule="auto"/>
    </w:pPr>
    <w:rPr>
      <w:rFonts w:ascii="Times New Roman" w:eastAsia="Times New Roman" w:hAnsi="Times New Roman" w:cs="Times New Roman"/>
      <w:sz w:val="24"/>
      <w:szCs w:val="24"/>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7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82877"/>
  </w:style>
  <w:style w:type="paragraph" w:styleId="Footer">
    <w:name w:val="footer"/>
    <w:basedOn w:val="Normal"/>
    <w:link w:val="FooterChar"/>
    <w:uiPriority w:val="99"/>
    <w:unhideWhenUsed/>
    <w:rsid w:val="00C8287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82877"/>
  </w:style>
  <w:style w:type="paragraph" w:styleId="FootnoteText">
    <w:name w:val="footnote text"/>
    <w:basedOn w:val="Normal"/>
    <w:link w:val="FootnoteTextChar"/>
    <w:uiPriority w:val="99"/>
    <w:unhideWhenUsed/>
    <w:rsid w:val="00A915A5"/>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A915A5"/>
    <w:rPr>
      <w:sz w:val="20"/>
      <w:szCs w:val="20"/>
    </w:rPr>
  </w:style>
  <w:style w:type="character" w:styleId="FootnoteReference">
    <w:name w:val="footnote reference"/>
    <w:basedOn w:val="DefaultParagraphFont"/>
    <w:uiPriority w:val="99"/>
    <w:unhideWhenUsed/>
    <w:rsid w:val="00A915A5"/>
    <w:rPr>
      <w:vertAlign w:val="superscript"/>
    </w:rPr>
  </w:style>
  <w:style w:type="character" w:styleId="Hyperlink">
    <w:name w:val="Hyperlink"/>
    <w:basedOn w:val="DefaultParagraphFont"/>
    <w:uiPriority w:val="99"/>
    <w:unhideWhenUsed/>
    <w:rsid w:val="00A915A5"/>
    <w:rPr>
      <w:color w:val="0563C1" w:themeColor="hyperlink"/>
      <w:u w:val="single"/>
    </w:rPr>
  </w:style>
  <w:style w:type="character" w:styleId="CommentReference">
    <w:name w:val="annotation reference"/>
    <w:basedOn w:val="DefaultParagraphFont"/>
    <w:uiPriority w:val="99"/>
    <w:semiHidden/>
    <w:unhideWhenUsed/>
    <w:rsid w:val="00016C3D"/>
    <w:rPr>
      <w:sz w:val="16"/>
      <w:szCs w:val="16"/>
    </w:rPr>
  </w:style>
  <w:style w:type="paragraph" w:styleId="CommentText">
    <w:name w:val="annotation text"/>
    <w:basedOn w:val="Normal"/>
    <w:link w:val="CommentTextChar"/>
    <w:uiPriority w:val="99"/>
    <w:unhideWhenUsed/>
    <w:rsid w:val="00016C3D"/>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016C3D"/>
    <w:rPr>
      <w:sz w:val="20"/>
      <w:szCs w:val="20"/>
    </w:rPr>
  </w:style>
  <w:style w:type="paragraph" w:styleId="CommentSubject">
    <w:name w:val="annotation subject"/>
    <w:basedOn w:val="CommentText"/>
    <w:next w:val="CommentText"/>
    <w:link w:val="CommentSubjectChar"/>
    <w:uiPriority w:val="99"/>
    <w:semiHidden/>
    <w:unhideWhenUsed/>
    <w:rsid w:val="00016C3D"/>
    <w:rPr>
      <w:b/>
      <w:bCs/>
    </w:rPr>
  </w:style>
  <w:style w:type="character" w:customStyle="1" w:styleId="CommentSubjectChar">
    <w:name w:val="Comment Subject Char"/>
    <w:basedOn w:val="CommentTextChar"/>
    <w:link w:val="CommentSubject"/>
    <w:uiPriority w:val="99"/>
    <w:semiHidden/>
    <w:rsid w:val="00016C3D"/>
    <w:rPr>
      <w:b/>
      <w:bCs/>
      <w:sz w:val="20"/>
      <w:szCs w:val="20"/>
    </w:rPr>
  </w:style>
  <w:style w:type="paragraph" w:styleId="BalloonText">
    <w:name w:val="Balloon Text"/>
    <w:basedOn w:val="Normal"/>
    <w:link w:val="BalloonTextChar"/>
    <w:uiPriority w:val="99"/>
    <w:semiHidden/>
    <w:unhideWhenUsed/>
    <w:rsid w:val="00016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3D"/>
    <w:rPr>
      <w:rFonts w:ascii="Segoe UI" w:hAnsi="Segoe UI" w:cs="Segoe UI"/>
      <w:sz w:val="18"/>
      <w:szCs w:val="18"/>
    </w:rPr>
  </w:style>
  <w:style w:type="paragraph" w:styleId="NormalWeb">
    <w:name w:val="Normal (Web)"/>
    <w:basedOn w:val="Normal"/>
    <w:uiPriority w:val="99"/>
    <w:semiHidden/>
    <w:unhideWhenUsed/>
    <w:rsid w:val="00442412"/>
    <w:pPr>
      <w:spacing w:before="100" w:beforeAutospacing="1" w:after="100" w:afterAutospacing="1"/>
    </w:pPr>
    <w:rPr>
      <w:rFonts w:eastAsiaTheme="minorEastAsia"/>
    </w:rPr>
  </w:style>
  <w:style w:type="character" w:customStyle="1" w:styleId="UnresolvedMention">
    <w:name w:val="Unresolved Mention"/>
    <w:basedOn w:val="DefaultParagraphFont"/>
    <w:uiPriority w:val="99"/>
    <w:semiHidden/>
    <w:unhideWhenUsed/>
    <w:rsid w:val="008B4639"/>
    <w:rPr>
      <w:color w:val="605E5C"/>
      <w:shd w:val="clear" w:color="auto" w:fill="E1DFDD"/>
    </w:rPr>
  </w:style>
  <w:style w:type="character" w:customStyle="1" w:styleId="apple-converted-space">
    <w:name w:val="apple-converted-space"/>
    <w:basedOn w:val="DefaultParagraphFont"/>
    <w:rsid w:val="002A6127"/>
  </w:style>
  <w:style w:type="paragraph" w:customStyle="1" w:styleId="SingleTxt">
    <w:name w:val="__Single Txt"/>
    <w:basedOn w:val="Normal"/>
    <w:qFormat/>
    <w:rsid w:val="006A5D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470">
      <w:bodyDiv w:val="1"/>
      <w:marLeft w:val="0"/>
      <w:marRight w:val="0"/>
      <w:marTop w:val="0"/>
      <w:marBottom w:val="0"/>
      <w:divBdr>
        <w:top w:val="none" w:sz="0" w:space="0" w:color="auto"/>
        <w:left w:val="none" w:sz="0" w:space="0" w:color="auto"/>
        <w:bottom w:val="none" w:sz="0" w:space="0" w:color="auto"/>
        <w:right w:val="none" w:sz="0" w:space="0" w:color="auto"/>
      </w:divBdr>
      <w:divsChild>
        <w:div w:id="242490094">
          <w:marLeft w:val="0"/>
          <w:marRight w:val="0"/>
          <w:marTop w:val="0"/>
          <w:marBottom w:val="0"/>
          <w:divBdr>
            <w:top w:val="none" w:sz="0" w:space="0" w:color="auto"/>
            <w:left w:val="none" w:sz="0" w:space="0" w:color="auto"/>
            <w:bottom w:val="none" w:sz="0" w:space="0" w:color="auto"/>
            <w:right w:val="none" w:sz="0" w:space="0" w:color="auto"/>
          </w:divBdr>
          <w:divsChild>
            <w:div w:id="1991908167">
              <w:marLeft w:val="0"/>
              <w:marRight w:val="0"/>
              <w:marTop w:val="0"/>
              <w:marBottom w:val="0"/>
              <w:divBdr>
                <w:top w:val="none" w:sz="0" w:space="0" w:color="auto"/>
                <w:left w:val="none" w:sz="0" w:space="0" w:color="auto"/>
                <w:bottom w:val="none" w:sz="0" w:space="0" w:color="auto"/>
                <w:right w:val="none" w:sz="0" w:space="0" w:color="auto"/>
              </w:divBdr>
              <w:divsChild>
                <w:div w:id="248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3631">
      <w:bodyDiv w:val="1"/>
      <w:marLeft w:val="0"/>
      <w:marRight w:val="0"/>
      <w:marTop w:val="0"/>
      <w:marBottom w:val="0"/>
      <w:divBdr>
        <w:top w:val="none" w:sz="0" w:space="0" w:color="auto"/>
        <w:left w:val="none" w:sz="0" w:space="0" w:color="auto"/>
        <w:bottom w:val="none" w:sz="0" w:space="0" w:color="auto"/>
        <w:right w:val="none" w:sz="0" w:space="0" w:color="auto"/>
      </w:divBdr>
    </w:div>
    <w:div w:id="768155867">
      <w:bodyDiv w:val="1"/>
      <w:marLeft w:val="0"/>
      <w:marRight w:val="0"/>
      <w:marTop w:val="0"/>
      <w:marBottom w:val="0"/>
      <w:divBdr>
        <w:top w:val="none" w:sz="0" w:space="0" w:color="auto"/>
        <w:left w:val="none" w:sz="0" w:space="0" w:color="auto"/>
        <w:bottom w:val="none" w:sz="0" w:space="0" w:color="auto"/>
        <w:right w:val="none" w:sz="0" w:space="0" w:color="auto"/>
      </w:divBdr>
    </w:div>
    <w:div w:id="1100687272">
      <w:bodyDiv w:val="1"/>
      <w:marLeft w:val="0"/>
      <w:marRight w:val="0"/>
      <w:marTop w:val="0"/>
      <w:marBottom w:val="0"/>
      <w:divBdr>
        <w:top w:val="none" w:sz="0" w:space="0" w:color="auto"/>
        <w:left w:val="none" w:sz="0" w:space="0" w:color="auto"/>
        <w:bottom w:val="none" w:sz="0" w:space="0" w:color="auto"/>
        <w:right w:val="none" w:sz="0" w:space="0" w:color="auto"/>
      </w:divBdr>
      <w:divsChild>
        <w:div w:id="1840726866">
          <w:marLeft w:val="0"/>
          <w:marRight w:val="0"/>
          <w:marTop w:val="0"/>
          <w:marBottom w:val="0"/>
          <w:divBdr>
            <w:top w:val="none" w:sz="0" w:space="0" w:color="auto"/>
            <w:left w:val="none" w:sz="0" w:space="0" w:color="auto"/>
            <w:bottom w:val="none" w:sz="0" w:space="0" w:color="auto"/>
            <w:right w:val="none" w:sz="0" w:space="0" w:color="auto"/>
          </w:divBdr>
          <w:divsChild>
            <w:div w:id="873880972">
              <w:marLeft w:val="0"/>
              <w:marRight w:val="0"/>
              <w:marTop w:val="0"/>
              <w:marBottom w:val="0"/>
              <w:divBdr>
                <w:top w:val="none" w:sz="0" w:space="0" w:color="auto"/>
                <w:left w:val="none" w:sz="0" w:space="0" w:color="auto"/>
                <w:bottom w:val="none" w:sz="0" w:space="0" w:color="auto"/>
                <w:right w:val="none" w:sz="0" w:space="0" w:color="auto"/>
              </w:divBdr>
              <w:divsChild>
                <w:div w:id="1057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7339">
      <w:bodyDiv w:val="1"/>
      <w:marLeft w:val="0"/>
      <w:marRight w:val="0"/>
      <w:marTop w:val="0"/>
      <w:marBottom w:val="0"/>
      <w:divBdr>
        <w:top w:val="none" w:sz="0" w:space="0" w:color="auto"/>
        <w:left w:val="none" w:sz="0" w:space="0" w:color="auto"/>
        <w:bottom w:val="none" w:sz="0" w:space="0" w:color="auto"/>
        <w:right w:val="none" w:sz="0" w:space="0" w:color="auto"/>
      </w:divBdr>
      <w:divsChild>
        <w:div w:id="879708260">
          <w:marLeft w:val="0"/>
          <w:marRight w:val="0"/>
          <w:marTop w:val="0"/>
          <w:marBottom w:val="0"/>
          <w:divBdr>
            <w:top w:val="none" w:sz="0" w:space="0" w:color="auto"/>
            <w:left w:val="none" w:sz="0" w:space="0" w:color="auto"/>
            <w:bottom w:val="none" w:sz="0" w:space="0" w:color="auto"/>
            <w:right w:val="none" w:sz="0" w:space="0" w:color="auto"/>
          </w:divBdr>
          <w:divsChild>
            <w:div w:id="390542027">
              <w:marLeft w:val="0"/>
              <w:marRight w:val="0"/>
              <w:marTop w:val="0"/>
              <w:marBottom w:val="0"/>
              <w:divBdr>
                <w:top w:val="none" w:sz="0" w:space="0" w:color="auto"/>
                <w:left w:val="none" w:sz="0" w:space="0" w:color="auto"/>
                <w:bottom w:val="none" w:sz="0" w:space="0" w:color="auto"/>
                <w:right w:val="none" w:sz="0" w:space="0" w:color="auto"/>
              </w:divBdr>
              <w:divsChild>
                <w:div w:id="1737363377">
                  <w:marLeft w:val="-225"/>
                  <w:marRight w:val="-225"/>
                  <w:marTop w:val="0"/>
                  <w:marBottom w:val="0"/>
                  <w:divBdr>
                    <w:top w:val="none" w:sz="0" w:space="0" w:color="auto"/>
                    <w:left w:val="none" w:sz="0" w:space="0" w:color="auto"/>
                    <w:bottom w:val="none" w:sz="0" w:space="0" w:color="auto"/>
                    <w:right w:val="none" w:sz="0" w:space="0" w:color="auto"/>
                  </w:divBdr>
                  <w:divsChild>
                    <w:div w:id="284972307">
                      <w:marLeft w:val="0"/>
                      <w:marRight w:val="0"/>
                      <w:marTop w:val="0"/>
                      <w:marBottom w:val="0"/>
                      <w:divBdr>
                        <w:top w:val="none" w:sz="0" w:space="0" w:color="auto"/>
                        <w:left w:val="none" w:sz="0" w:space="0" w:color="auto"/>
                        <w:bottom w:val="none" w:sz="0" w:space="0" w:color="auto"/>
                        <w:right w:val="none" w:sz="0" w:space="0" w:color="auto"/>
                      </w:divBdr>
                      <w:divsChild>
                        <w:div w:id="1657882980">
                          <w:marLeft w:val="0"/>
                          <w:marRight w:val="0"/>
                          <w:marTop w:val="0"/>
                          <w:marBottom w:val="450"/>
                          <w:divBdr>
                            <w:top w:val="none" w:sz="0" w:space="0" w:color="auto"/>
                            <w:left w:val="none" w:sz="0" w:space="0" w:color="auto"/>
                            <w:bottom w:val="none" w:sz="0" w:space="0" w:color="auto"/>
                            <w:right w:val="none" w:sz="0" w:space="0" w:color="auto"/>
                          </w:divBdr>
                          <w:divsChild>
                            <w:div w:id="705981480">
                              <w:marLeft w:val="750"/>
                              <w:marRight w:val="750"/>
                              <w:marTop w:val="210"/>
                              <w:marBottom w:val="750"/>
                              <w:divBdr>
                                <w:top w:val="none" w:sz="0" w:space="0" w:color="auto"/>
                                <w:left w:val="none" w:sz="0" w:space="0" w:color="auto"/>
                                <w:bottom w:val="none" w:sz="0" w:space="0" w:color="auto"/>
                                <w:right w:val="none" w:sz="0" w:space="0" w:color="auto"/>
                              </w:divBdr>
                              <w:divsChild>
                                <w:div w:id="1357535251">
                                  <w:marLeft w:val="0"/>
                                  <w:marRight w:val="0"/>
                                  <w:marTop w:val="480"/>
                                  <w:marBottom w:val="480"/>
                                  <w:divBdr>
                                    <w:top w:val="single" w:sz="12" w:space="0" w:color="00A585"/>
                                    <w:left w:val="none" w:sz="0" w:space="0" w:color="auto"/>
                                    <w:bottom w:val="single" w:sz="12" w:space="6" w:color="00A585"/>
                                    <w:right w:val="none" w:sz="0" w:space="0" w:color="auto"/>
                                  </w:divBdr>
                                </w:div>
                              </w:divsChild>
                            </w:div>
                          </w:divsChild>
                        </w:div>
                      </w:divsChild>
                    </w:div>
                  </w:divsChild>
                </w:div>
              </w:divsChild>
            </w:div>
          </w:divsChild>
        </w:div>
      </w:divsChild>
    </w:div>
    <w:div w:id="1593122138">
      <w:bodyDiv w:val="1"/>
      <w:marLeft w:val="0"/>
      <w:marRight w:val="0"/>
      <w:marTop w:val="0"/>
      <w:marBottom w:val="0"/>
      <w:divBdr>
        <w:top w:val="none" w:sz="0" w:space="0" w:color="auto"/>
        <w:left w:val="none" w:sz="0" w:space="0" w:color="auto"/>
        <w:bottom w:val="none" w:sz="0" w:space="0" w:color="auto"/>
        <w:right w:val="none" w:sz="0" w:space="0" w:color="auto"/>
      </w:divBdr>
    </w:div>
    <w:div w:id="1872257297">
      <w:bodyDiv w:val="1"/>
      <w:marLeft w:val="0"/>
      <w:marRight w:val="0"/>
      <w:marTop w:val="0"/>
      <w:marBottom w:val="0"/>
      <w:divBdr>
        <w:top w:val="none" w:sz="0" w:space="0" w:color="auto"/>
        <w:left w:val="none" w:sz="0" w:space="0" w:color="auto"/>
        <w:bottom w:val="none" w:sz="0" w:space="0" w:color="auto"/>
        <w:right w:val="none" w:sz="0" w:space="0" w:color="auto"/>
      </w:divBdr>
    </w:div>
    <w:div w:id="1887177373">
      <w:bodyDiv w:val="1"/>
      <w:marLeft w:val="0"/>
      <w:marRight w:val="0"/>
      <w:marTop w:val="0"/>
      <w:marBottom w:val="0"/>
      <w:divBdr>
        <w:top w:val="none" w:sz="0" w:space="0" w:color="auto"/>
        <w:left w:val="none" w:sz="0" w:space="0" w:color="auto"/>
        <w:bottom w:val="none" w:sz="0" w:space="0" w:color="auto"/>
        <w:right w:val="none" w:sz="0" w:space="0" w:color="auto"/>
      </w:divBdr>
      <w:divsChild>
        <w:div w:id="987591981">
          <w:marLeft w:val="0"/>
          <w:marRight w:val="0"/>
          <w:marTop w:val="0"/>
          <w:marBottom w:val="0"/>
          <w:divBdr>
            <w:top w:val="none" w:sz="0" w:space="0" w:color="auto"/>
            <w:left w:val="none" w:sz="0" w:space="0" w:color="auto"/>
            <w:bottom w:val="none" w:sz="0" w:space="0" w:color="auto"/>
            <w:right w:val="none" w:sz="0" w:space="0" w:color="auto"/>
          </w:divBdr>
          <w:divsChild>
            <w:div w:id="1884250043">
              <w:marLeft w:val="0"/>
              <w:marRight w:val="0"/>
              <w:marTop w:val="0"/>
              <w:marBottom w:val="0"/>
              <w:divBdr>
                <w:top w:val="none" w:sz="0" w:space="0" w:color="auto"/>
                <w:left w:val="none" w:sz="0" w:space="0" w:color="auto"/>
                <w:bottom w:val="none" w:sz="0" w:space="0" w:color="auto"/>
                <w:right w:val="none" w:sz="0" w:space="0" w:color="auto"/>
              </w:divBdr>
              <w:divsChild>
                <w:div w:id="1368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290">
      <w:bodyDiv w:val="1"/>
      <w:marLeft w:val="0"/>
      <w:marRight w:val="0"/>
      <w:marTop w:val="0"/>
      <w:marBottom w:val="0"/>
      <w:divBdr>
        <w:top w:val="none" w:sz="0" w:space="0" w:color="auto"/>
        <w:left w:val="none" w:sz="0" w:space="0" w:color="auto"/>
        <w:bottom w:val="none" w:sz="0" w:space="0" w:color="auto"/>
        <w:right w:val="none" w:sz="0" w:space="0" w:color="auto"/>
      </w:divBdr>
    </w:div>
    <w:div w:id="2112554833">
      <w:bodyDiv w:val="1"/>
      <w:marLeft w:val="0"/>
      <w:marRight w:val="0"/>
      <w:marTop w:val="0"/>
      <w:marBottom w:val="0"/>
      <w:divBdr>
        <w:top w:val="none" w:sz="0" w:space="0" w:color="auto"/>
        <w:left w:val="none" w:sz="0" w:space="0" w:color="auto"/>
        <w:bottom w:val="none" w:sz="0" w:space="0" w:color="auto"/>
        <w:right w:val="none" w:sz="0" w:space="0" w:color="auto"/>
      </w:divBdr>
      <w:divsChild>
        <w:div w:id="1325548865">
          <w:marLeft w:val="0"/>
          <w:marRight w:val="0"/>
          <w:marTop w:val="0"/>
          <w:marBottom w:val="0"/>
          <w:divBdr>
            <w:top w:val="none" w:sz="0" w:space="0" w:color="auto"/>
            <w:left w:val="none" w:sz="0" w:space="0" w:color="auto"/>
            <w:bottom w:val="none" w:sz="0" w:space="0" w:color="auto"/>
            <w:right w:val="none" w:sz="0" w:space="0" w:color="auto"/>
          </w:divBdr>
          <w:divsChild>
            <w:div w:id="1511945890">
              <w:marLeft w:val="0"/>
              <w:marRight w:val="0"/>
              <w:marTop w:val="0"/>
              <w:marBottom w:val="0"/>
              <w:divBdr>
                <w:top w:val="none" w:sz="0" w:space="0" w:color="auto"/>
                <w:left w:val="none" w:sz="0" w:space="0" w:color="auto"/>
                <w:bottom w:val="none" w:sz="0" w:space="0" w:color="auto"/>
                <w:right w:val="none" w:sz="0" w:space="0" w:color="auto"/>
              </w:divBdr>
              <w:divsChild>
                <w:div w:id="1996178996">
                  <w:marLeft w:val="-225"/>
                  <w:marRight w:val="-225"/>
                  <w:marTop w:val="0"/>
                  <w:marBottom w:val="0"/>
                  <w:divBdr>
                    <w:top w:val="none" w:sz="0" w:space="0" w:color="auto"/>
                    <w:left w:val="none" w:sz="0" w:space="0" w:color="auto"/>
                    <w:bottom w:val="none" w:sz="0" w:space="0" w:color="auto"/>
                    <w:right w:val="none" w:sz="0" w:space="0" w:color="auto"/>
                  </w:divBdr>
                  <w:divsChild>
                    <w:div w:id="850489635">
                      <w:marLeft w:val="0"/>
                      <w:marRight w:val="0"/>
                      <w:marTop w:val="0"/>
                      <w:marBottom w:val="0"/>
                      <w:divBdr>
                        <w:top w:val="none" w:sz="0" w:space="0" w:color="auto"/>
                        <w:left w:val="none" w:sz="0" w:space="0" w:color="auto"/>
                        <w:bottom w:val="none" w:sz="0" w:space="0" w:color="auto"/>
                        <w:right w:val="none" w:sz="0" w:space="0" w:color="auto"/>
                      </w:divBdr>
                      <w:divsChild>
                        <w:div w:id="296419563">
                          <w:marLeft w:val="0"/>
                          <w:marRight w:val="0"/>
                          <w:marTop w:val="0"/>
                          <w:marBottom w:val="450"/>
                          <w:divBdr>
                            <w:top w:val="none" w:sz="0" w:space="0" w:color="auto"/>
                            <w:left w:val="none" w:sz="0" w:space="0" w:color="auto"/>
                            <w:bottom w:val="none" w:sz="0" w:space="0" w:color="auto"/>
                            <w:right w:val="none" w:sz="0" w:space="0" w:color="auto"/>
                          </w:divBdr>
                          <w:divsChild>
                            <w:div w:id="247547732">
                              <w:marLeft w:val="750"/>
                              <w:marRight w:val="750"/>
                              <w:marTop w:val="210"/>
                              <w:marBottom w:val="750"/>
                              <w:divBdr>
                                <w:top w:val="none" w:sz="0" w:space="0" w:color="auto"/>
                                <w:left w:val="none" w:sz="0" w:space="0" w:color="auto"/>
                                <w:bottom w:val="none" w:sz="0" w:space="0" w:color="auto"/>
                                <w:right w:val="none" w:sz="0" w:space="0" w:color="auto"/>
                              </w:divBdr>
                              <w:divsChild>
                                <w:div w:id="917861849">
                                  <w:marLeft w:val="0"/>
                                  <w:marRight w:val="0"/>
                                  <w:marTop w:val="480"/>
                                  <w:marBottom w:val="480"/>
                                  <w:divBdr>
                                    <w:top w:val="single" w:sz="12" w:space="0" w:color="00A585"/>
                                    <w:left w:val="none" w:sz="0" w:space="0" w:color="auto"/>
                                    <w:bottom w:val="single" w:sz="12" w:space="6" w:color="00A585"/>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pdfid/524571814.pdf" TargetMode="External"/><Relationship Id="rId13" Type="http://schemas.openxmlformats.org/officeDocument/2006/relationships/hyperlink" Target="https://www.unhcr.org/gcr/GCR_English.pdf" TargetMode="External"/><Relationship Id="rId3" Type="http://schemas.openxmlformats.org/officeDocument/2006/relationships/hyperlink" Target="https://www.refworld.org/pdfid/5bd03df04.pdf" TargetMode="External"/><Relationship Id="rId7" Type="http://schemas.openxmlformats.org/officeDocument/2006/relationships/hyperlink" Target="https://apps.who.int/iris/bitstream/handle/10665/274565/9789241514460-eng.pdf?ua=1" TargetMode="External"/><Relationship Id="rId12" Type="http://schemas.openxmlformats.org/officeDocument/2006/relationships/hyperlink" Target="https://handbook.spherestandards.org/" TargetMode="External"/><Relationship Id="rId2" Type="http://schemas.openxmlformats.org/officeDocument/2006/relationships/hyperlink" Target="https://www.refworld.org/pdfid/5bd03df04.pdf" TargetMode="External"/><Relationship Id="rId1" Type="http://schemas.openxmlformats.org/officeDocument/2006/relationships/hyperlink" Target="http://www.helpage.org/what-we-do/emergencies/older-people-in-emergencies/" TargetMode="External"/><Relationship Id="rId6" Type="http://schemas.openxmlformats.org/officeDocument/2006/relationships/hyperlink" Target="http://www.connectedlearning4refugees.org/news-and-stories/mark/" TargetMode="External"/><Relationship Id="rId11" Type="http://schemas.openxmlformats.org/officeDocument/2006/relationships/hyperlink" Target="https://apps.who.int/iris/bitstream/handle/10665/274565/9789241514460-eng.pdf?ua=1" TargetMode="External"/><Relationship Id="rId5" Type="http://schemas.openxmlformats.org/officeDocument/2006/relationships/hyperlink" Target="https://www.refworld.org/pdfid/5bd03df04.pdf" TargetMode="External"/><Relationship Id="rId10" Type="http://schemas.openxmlformats.org/officeDocument/2006/relationships/hyperlink" Target="https://apps.who.int/iris/bitstream/handle/10665/274565/9789241514460-eng.pdf?ua=1" TargetMode="External"/><Relationship Id="rId4" Type="http://schemas.openxmlformats.org/officeDocument/2006/relationships/hyperlink" Target="https://www.unhcr.org/gcr/GCR_English.pdf" TargetMode="External"/><Relationship Id="rId9" Type="http://schemas.openxmlformats.org/officeDocument/2006/relationships/hyperlink" Target="https://handbook.sphe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7A5E-74AD-41C5-95B8-A6EC1660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Lange</dc:creator>
  <cp:keywords/>
  <dc:description/>
  <cp:lastModifiedBy>UNHCR</cp:lastModifiedBy>
  <cp:revision>2</cp:revision>
  <dcterms:created xsi:type="dcterms:W3CDTF">2019-02-01T19:34:00Z</dcterms:created>
  <dcterms:modified xsi:type="dcterms:W3CDTF">2019-02-01T19:34:00Z</dcterms:modified>
</cp:coreProperties>
</file>